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72D19" w14:textId="58B8CCE0" w:rsidR="00EB6D47" w:rsidRPr="00A4424B" w:rsidRDefault="002D4425" w:rsidP="002D4425">
      <w:pPr>
        <w:pStyle w:val="Head"/>
        <w:jc w:val="left"/>
        <w:rPr>
          <w:sz w:val="24"/>
          <w:szCs w:val="24"/>
        </w:rPr>
      </w:pPr>
      <w:r w:rsidRPr="002D4425">
        <w:rPr>
          <w:sz w:val="24"/>
          <w:szCs w:val="24"/>
        </w:rPr>
        <w:t>Predicting County</w:t>
      </w:r>
      <w:r w:rsidR="00D5769C">
        <w:rPr>
          <w:sz w:val="24"/>
          <w:szCs w:val="24"/>
        </w:rPr>
        <w:t>-scale</w:t>
      </w:r>
      <w:r w:rsidRPr="002D4425">
        <w:rPr>
          <w:sz w:val="24"/>
          <w:szCs w:val="24"/>
        </w:rPr>
        <w:t xml:space="preserve"> </w:t>
      </w:r>
      <w:r w:rsidR="00D5769C">
        <w:rPr>
          <w:sz w:val="24"/>
          <w:szCs w:val="24"/>
        </w:rPr>
        <w:t>Maize Yields with Publicly Available Data</w:t>
      </w:r>
    </w:p>
    <w:p w14:paraId="10B9B95A" w14:textId="77777777" w:rsidR="004A10BE" w:rsidRDefault="004A10BE" w:rsidP="00AC2069">
      <w:pPr>
        <w:pStyle w:val="Head"/>
        <w:spacing w:before="0" w:after="0"/>
      </w:pPr>
    </w:p>
    <w:p w14:paraId="40087E0C" w14:textId="77777777" w:rsidR="00A16C38" w:rsidRDefault="004A10BE" w:rsidP="00AC2069">
      <w:pPr>
        <w:pStyle w:val="Teaser"/>
        <w:spacing w:before="0"/>
      </w:pPr>
      <w:r w:rsidRPr="00987EE5">
        <w:rPr>
          <w:b/>
        </w:rPr>
        <w:t>Authors</w:t>
      </w:r>
    </w:p>
    <w:p w14:paraId="20D86FB9" w14:textId="77777777" w:rsidR="002D4425" w:rsidRDefault="002D4425" w:rsidP="00AC2069">
      <w:pPr>
        <w:pStyle w:val="Teaser"/>
        <w:spacing w:before="0"/>
        <w:ind w:firstLine="720"/>
      </w:pPr>
      <w:r w:rsidRPr="002D4425">
        <w:t>Zehui Jiang</w:t>
      </w:r>
      <w:r w:rsidR="00580D93">
        <w:t>,</w:t>
      </w:r>
      <w:r w:rsidR="00580D93" w:rsidRPr="00A85A74">
        <w:rPr>
          <w:vertAlign w:val="superscript"/>
        </w:rPr>
        <w:t>1</w:t>
      </w:r>
      <w:r w:rsidRPr="002D4425">
        <w:t xml:space="preserve"> Chao Liu</w:t>
      </w:r>
      <w:r w:rsidR="00580D93">
        <w:t>,</w:t>
      </w:r>
      <w:r w:rsidR="00580D93">
        <w:rPr>
          <w:vertAlign w:val="superscript"/>
        </w:rPr>
        <w:t>2</w:t>
      </w:r>
      <w:r>
        <w:t xml:space="preserve"> </w:t>
      </w:r>
      <w:r w:rsidRPr="002D4425">
        <w:t>Nathan P. Hendricks</w:t>
      </w:r>
      <w:r w:rsidR="00580D93">
        <w:t>,</w:t>
      </w:r>
      <w:r w:rsidR="00580D93">
        <w:rPr>
          <w:vertAlign w:val="superscript"/>
        </w:rPr>
        <w:t>3</w:t>
      </w:r>
      <w:r w:rsidR="00580D93">
        <w:t xml:space="preserve"> </w:t>
      </w:r>
      <w:r w:rsidR="00580D93" w:rsidRPr="00580D93">
        <w:t>Baskar Ganapathysubramanian</w:t>
      </w:r>
      <w:r w:rsidR="00580D93">
        <w:t>,</w:t>
      </w:r>
      <w:r w:rsidR="00580D93">
        <w:rPr>
          <w:vertAlign w:val="superscript"/>
        </w:rPr>
        <w:t>4</w:t>
      </w:r>
      <w:r w:rsidR="00580D93" w:rsidRPr="00580D93">
        <w:t xml:space="preserve"> Dermot J. Hayes</w:t>
      </w:r>
      <w:r w:rsidR="00580D93">
        <w:t>,</w:t>
      </w:r>
      <w:r w:rsidR="00580D93" w:rsidRPr="00A85A74">
        <w:rPr>
          <w:vertAlign w:val="superscript"/>
        </w:rPr>
        <w:t>1</w:t>
      </w:r>
      <w:r w:rsidR="00580D93" w:rsidRPr="00580D93">
        <w:t xml:space="preserve"> Soumik Sarkar</w:t>
      </w:r>
      <w:r w:rsidR="00580D93">
        <w:t>,</w:t>
      </w:r>
      <w:r w:rsidR="00580D93" w:rsidRPr="00A85A74">
        <w:rPr>
          <w:vertAlign w:val="superscript"/>
        </w:rPr>
        <w:t>1</w:t>
      </w:r>
      <w:r w:rsidR="00580D93">
        <w:t>*</w:t>
      </w:r>
    </w:p>
    <w:p w14:paraId="2A42CC1F" w14:textId="77777777" w:rsidR="00A16C38" w:rsidRDefault="00A16C38" w:rsidP="00AC2069">
      <w:pPr>
        <w:pStyle w:val="Teaser"/>
        <w:spacing w:before="0"/>
        <w:ind w:left="720"/>
      </w:pPr>
    </w:p>
    <w:p w14:paraId="5F9D98C7" w14:textId="77777777" w:rsidR="00A4424B" w:rsidRDefault="004A10BE" w:rsidP="00AC2069">
      <w:pPr>
        <w:pStyle w:val="Paragraph"/>
        <w:spacing w:before="0"/>
        <w:ind w:firstLine="0"/>
      </w:pPr>
      <w:r w:rsidRPr="008E391A">
        <w:rPr>
          <w:b/>
        </w:rPr>
        <w:t>Affiliations</w:t>
      </w:r>
      <w:r w:rsidR="00A4424B" w:rsidRPr="00A4424B">
        <w:t xml:space="preserve"> </w:t>
      </w:r>
    </w:p>
    <w:p w14:paraId="3BFAEA20" w14:textId="733BC6E7" w:rsidR="00580D93" w:rsidRPr="00580D93" w:rsidRDefault="00580D93" w:rsidP="00AC2069">
      <w:pPr>
        <w:pStyle w:val="Paragraph"/>
        <w:spacing w:before="0"/>
        <w:rPr>
          <w:rFonts w:eastAsiaTheme="minorEastAsia"/>
          <w:lang w:eastAsia="zh-CN"/>
        </w:rPr>
      </w:pPr>
      <w:r w:rsidRPr="00580D93">
        <w:rPr>
          <w:vertAlign w:val="superscript"/>
        </w:rPr>
        <w:t xml:space="preserve">1 </w:t>
      </w:r>
      <w:r>
        <w:t xml:space="preserve">Department of </w:t>
      </w:r>
      <w:r w:rsidR="001B047C">
        <w:t>Economics</w:t>
      </w:r>
      <w:r w:rsidR="001B047C" w:rsidRPr="0030640B">
        <w:t>,</w:t>
      </w:r>
      <w:r w:rsidR="0030640B" w:rsidRPr="00580D93">
        <w:t xml:space="preserve"> Iowa State University, Ames, IA 50011</w:t>
      </w:r>
    </w:p>
    <w:p w14:paraId="23F4B3AE" w14:textId="77777777" w:rsidR="00580D93" w:rsidRDefault="00580D93" w:rsidP="00AC2069">
      <w:pPr>
        <w:pStyle w:val="Paragraph"/>
        <w:spacing w:before="0"/>
      </w:pPr>
      <w:r w:rsidRPr="00580D93">
        <w:rPr>
          <w:vertAlign w:val="superscript"/>
        </w:rPr>
        <w:t xml:space="preserve">2 </w:t>
      </w:r>
      <w:r w:rsidRPr="00580D93">
        <w:t>Department of Energy and Power Engineering, Tsinghua University, Beijing 100084, China</w:t>
      </w:r>
    </w:p>
    <w:p w14:paraId="7D9DDCD2" w14:textId="107A1775" w:rsidR="00580D93" w:rsidRDefault="00580D93" w:rsidP="00AC2069">
      <w:pPr>
        <w:pStyle w:val="Paragraph"/>
        <w:spacing w:before="0"/>
      </w:pPr>
      <w:r w:rsidRPr="00580D93">
        <w:rPr>
          <w:vertAlign w:val="superscript"/>
        </w:rPr>
        <w:t xml:space="preserve">3 </w:t>
      </w:r>
      <w:r w:rsidR="00722E33" w:rsidRPr="00722E33">
        <w:t>Department of Agricultural Economics</w:t>
      </w:r>
      <w:r w:rsidR="00722E33">
        <w:t>,</w:t>
      </w:r>
      <w:r w:rsidR="00722E33" w:rsidRPr="00722E33">
        <w:t xml:space="preserve"> </w:t>
      </w:r>
      <w:r w:rsidR="00722E33">
        <w:t>K</w:t>
      </w:r>
      <w:r w:rsidRPr="00580D93">
        <w:t>ansas State University</w:t>
      </w:r>
      <w:r w:rsidR="00AC2344">
        <w:t xml:space="preserve">, </w:t>
      </w:r>
      <w:r w:rsidR="00AC2344" w:rsidRPr="00AC2344">
        <w:t>Manhattan, KS 66506</w:t>
      </w:r>
    </w:p>
    <w:p w14:paraId="2C2D507D" w14:textId="2238612E" w:rsidR="00580D93" w:rsidRDefault="00580D93" w:rsidP="00AC2069">
      <w:pPr>
        <w:pStyle w:val="Paragraph"/>
        <w:spacing w:before="0"/>
      </w:pPr>
      <w:r w:rsidRPr="00580D93">
        <w:rPr>
          <w:vertAlign w:val="superscript"/>
        </w:rPr>
        <w:t xml:space="preserve">4 </w:t>
      </w:r>
      <w:r w:rsidRPr="00580D93">
        <w:t>Department of Mechanical Engineering, Iowa State</w:t>
      </w:r>
      <w:r w:rsidR="00BE169E">
        <w:t xml:space="preserve"> University, Ames, IA 50011</w:t>
      </w:r>
    </w:p>
    <w:p w14:paraId="617589F9" w14:textId="77777777" w:rsidR="00FF5437" w:rsidRDefault="00580D93" w:rsidP="00AC2069">
      <w:pPr>
        <w:pStyle w:val="Paragraph"/>
        <w:spacing w:before="0"/>
        <w:ind w:left="720" w:firstLine="0"/>
      </w:pPr>
      <w:r>
        <w:t>* Corresponding author. Email: soumiks@iastate.edu</w:t>
      </w:r>
    </w:p>
    <w:p w14:paraId="753B08FE" w14:textId="77777777" w:rsidR="00A16C38" w:rsidRDefault="00A16C38" w:rsidP="00AC2069">
      <w:pPr>
        <w:pStyle w:val="AbstractSummary"/>
        <w:shd w:val="clear" w:color="auto" w:fill="FFFFFF"/>
        <w:spacing w:before="0"/>
        <w:rPr>
          <w:b/>
        </w:rPr>
      </w:pPr>
    </w:p>
    <w:p w14:paraId="74D4FBEB" w14:textId="77777777" w:rsidR="007E1FBC" w:rsidRDefault="004A10BE" w:rsidP="00AC2069">
      <w:pPr>
        <w:pStyle w:val="AbstractSummary"/>
        <w:spacing w:before="0"/>
      </w:pPr>
      <w:r w:rsidRPr="00987EE5">
        <w:rPr>
          <w:b/>
        </w:rPr>
        <w:t>Abstract</w:t>
      </w:r>
    </w:p>
    <w:p w14:paraId="29D16C1F" w14:textId="713C6190" w:rsidR="0030640B" w:rsidRDefault="0017185C" w:rsidP="00AC2069">
      <w:pPr>
        <w:pStyle w:val="AbstractSummary"/>
        <w:spacing w:before="0"/>
        <w:ind w:left="720"/>
      </w:pPr>
      <w:r>
        <w:t xml:space="preserve">Accurate </w:t>
      </w:r>
      <w:r w:rsidR="006C50CE">
        <w:t xml:space="preserve">county-scale </w:t>
      </w:r>
      <w:r>
        <w:t>c</w:t>
      </w:r>
      <w:r w:rsidR="0030640B" w:rsidRPr="0030640B">
        <w:t xml:space="preserve">orn yield prediction </w:t>
      </w:r>
      <w:r>
        <w:t xml:space="preserve">critically impacts both policy as well as mercantile markets </w:t>
      </w:r>
      <w:r w:rsidR="00C7722A">
        <w:t>through</w:t>
      </w:r>
      <w:r w:rsidR="0030640B" w:rsidRPr="0030640B">
        <w:t xml:space="preserve"> </w:t>
      </w:r>
      <w:r>
        <w:t xml:space="preserve">providing </w:t>
      </w:r>
      <w:r w:rsidR="0030640B" w:rsidRPr="0030640B">
        <w:t xml:space="preserve">valuable information about production and prices prior </w:t>
      </w:r>
      <w:r w:rsidR="003B533F">
        <w:t>to</w:t>
      </w:r>
      <w:r w:rsidR="003B533F" w:rsidRPr="0030640B">
        <w:t xml:space="preserve"> </w:t>
      </w:r>
      <w:r w:rsidR="0030640B" w:rsidRPr="0030640B">
        <w:t xml:space="preserve">harvest. Publicly available high-quality corn yield prediction can help address emergent information asymmetry problems and in doing so improve price efficiency in futures markets. </w:t>
      </w:r>
      <w:r>
        <w:t xml:space="preserve">We </w:t>
      </w:r>
      <w:r w:rsidR="0030640B" w:rsidRPr="0030640B">
        <w:t xml:space="preserve">employ </w:t>
      </w:r>
      <w:r>
        <w:t xml:space="preserve">a deep </w:t>
      </w:r>
      <w:r w:rsidR="0030640B" w:rsidRPr="0030640B">
        <w:t>Long Short-Term Memory (LSTM)</w:t>
      </w:r>
      <w:r>
        <w:t xml:space="preserve"> network </w:t>
      </w:r>
      <w:r w:rsidR="0030640B" w:rsidRPr="0030640B">
        <w:t>to predict corn yields</w:t>
      </w:r>
      <w:r>
        <w:t>, specifically focusing on</w:t>
      </w:r>
      <w:r w:rsidR="0046636A">
        <w:t xml:space="preserve"> two aspects: (</w:t>
      </w:r>
      <w:r>
        <w:t>a</w:t>
      </w:r>
      <w:r w:rsidR="0046636A">
        <w:t xml:space="preserve">) county-level prediction </w:t>
      </w:r>
      <w:r w:rsidR="003B533F">
        <w:t xml:space="preserve">across </w:t>
      </w:r>
      <w:r w:rsidR="00F03493">
        <w:t xml:space="preserve">10 states </w:t>
      </w:r>
      <w:r w:rsidR="003B533F">
        <w:t>of the</w:t>
      </w:r>
      <w:r>
        <w:t xml:space="preserve"> </w:t>
      </w:r>
      <w:r w:rsidR="003B533F">
        <w:t>c</w:t>
      </w:r>
      <w:r w:rsidR="0046636A">
        <w:t>orn</w:t>
      </w:r>
      <w:r w:rsidR="00F03493">
        <w:t xml:space="preserve"> </w:t>
      </w:r>
      <w:r w:rsidR="003B533F">
        <w:t>b</w:t>
      </w:r>
      <w:r w:rsidR="0046636A">
        <w:t>elt</w:t>
      </w:r>
      <w:r>
        <w:t xml:space="preserve"> in the United States of America</w:t>
      </w:r>
      <w:r w:rsidR="0046636A">
        <w:t xml:space="preserve">, </w:t>
      </w:r>
      <w:r>
        <w:t xml:space="preserve">and </w:t>
      </w:r>
      <w:r w:rsidR="0046636A">
        <w:t xml:space="preserve">(2) </w:t>
      </w:r>
      <w:r w:rsidR="00FC28DB">
        <w:t xml:space="preserve">pre-harvest </w:t>
      </w:r>
      <w:r w:rsidR="0046636A">
        <w:t xml:space="preserve">prediction </w:t>
      </w:r>
      <w:r w:rsidR="00322227">
        <w:t>with monthly update</w:t>
      </w:r>
      <w:r w:rsidR="006C50CE">
        <w:t>s</w:t>
      </w:r>
      <w:r w:rsidR="00FC28DB">
        <w:t xml:space="preserve"> from August</w:t>
      </w:r>
      <w:r w:rsidR="0046636A">
        <w:t>.</w:t>
      </w:r>
      <w:r w:rsidR="0030640B" w:rsidRPr="0030640B">
        <w:t xml:space="preserve"> </w:t>
      </w:r>
      <w:r w:rsidR="003B533F">
        <w:t>We show that s</w:t>
      </w:r>
      <w:r w:rsidR="003C1AEA">
        <w:t xml:space="preserve">uccessful deployment of deep learning concepts </w:t>
      </w:r>
      <w:r w:rsidR="003B533F">
        <w:t>is</w:t>
      </w:r>
      <w:r w:rsidR="003C1AEA">
        <w:t xml:space="preserve"> possible by careful selection of </w:t>
      </w:r>
      <w:proofErr w:type="gramStart"/>
      <w:r w:rsidR="0030640B" w:rsidRPr="0030640B">
        <w:t>cross sectional</w:t>
      </w:r>
      <w:proofErr w:type="gramEnd"/>
      <w:r w:rsidR="0030640B" w:rsidRPr="0030640B">
        <w:t xml:space="preserve"> time series of county-level corn yield and hourly weather data. The results show promising predictive power relative to existing </w:t>
      </w:r>
      <w:proofErr w:type="gramStart"/>
      <w:r w:rsidR="0030640B" w:rsidRPr="0030640B">
        <w:t>survey based</w:t>
      </w:r>
      <w:proofErr w:type="gramEnd"/>
      <w:r w:rsidR="0030640B" w:rsidRPr="0030640B">
        <w:t xml:space="preserve"> methods</w:t>
      </w:r>
      <w:r w:rsidR="00AB71B2">
        <w:t>, and sets the foundation for a publicly available county yield prediction effort that complements USDA NASS</w:t>
      </w:r>
      <w:r w:rsidR="0030640B">
        <w:t>.</w:t>
      </w:r>
    </w:p>
    <w:p w14:paraId="622D9D94" w14:textId="732E71D8" w:rsidR="00DF2EEA" w:rsidRDefault="00DF2EEA" w:rsidP="00AC2069">
      <w:pPr>
        <w:pStyle w:val="Paragraph"/>
        <w:spacing w:before="0"/>
        <w:ind w:firstLine="0"/>
        <w:rPr>
          <w:b/>
        </w:rPr>
      </w:pPr>
    </w:p>
    <w:p w14:paraId="0B031913" w14:textId="77777777" w:rsidR="004A10BE" w:rsidRDefault="004A10BE" w:rsidP="00AC2069">
      <w:pPr>
        <w:pStyle w:val="Paragraph"/>
        <w:spacing w:before="0"/>
        <w:ind w:firstLine="0"/>
        <w:rPr>
          <w:b/>
        </w:rPr>
      </w:pPr>
      <w:r>
        <w:rPr>
          <w:b/>
        </w:rPr>
        <w:t>Introduction</w:t>
      </w:r>
    </w:p>
    <w:p w14:paraId="041F1DF3" w14:textId="6F74B753" w:rsidR="00DA117E" w:rsidRDefault="0030640B" w:rsidP="00DA117E">
      <w:pPr>
        <w:ind w:left="720"/>
        <w:rPr>
          <w:rFonts w:eastAsia="Times New Roman"/>
          <w:sz w:val="24"/>
          <w:szCs w:val="24"/>
        </w:rPr>
      </w:pPr>
      <w:r w:rsidRPr="0030640B">
        <w:rPr>
          <w:rFonts w:eastAsia="Times New Roman"/>
          <w:sz w:val="24"/>
          <w:szCs w:val="24"/>
        </w:rPr>
        <w:t>In the 2001 Nobel Prize winning paper “The Market for Lemons”</w:t>
      </w:r>
      <w:r w:rsidRPr="00801319">
        <w:rPr>
          <w:rFonts w:eastAsia="Times New Roman"/>
          <w:sz w:val="24"/>
          <w:szCs w:val="24"/>
          <w:vertAlign w:val="superscript"/>
        </w:rPr>
        <w:t>1</w:t>
      </w:r>
      <w:r w:rsidRPr="0030640B">
        <w:rPr>
          <w:rFonts w:eastAsia="Times New Roman"/>
          <w:sz w:val="24"/>
          <w:szCs w:val="24"/>
        </w:rPr>
        <w:t xml:space="preserve">, George </w:t>
      </w:r>
      <w:proofErr w:type="spellStart"/>
      <w:r w:rsidRPr="0030640B">
        <w:rPr>
          <w:rFonts w:eastAsia="Times New Roman"/>
          <w:sz w:val="24"/>
          <w:szCs w:val="24"/>
        </w:rPr>
        <w:t>Akerlof</w:t>
      </w:r>
      <w:proofErr w:type="spellEnd"/>
      <w:r w:rsidRPr="0030640B">
        <w:rPr>
          <w:rFonts w:eastAsia="Times New Roman"/>
          <w:sz w:val="24"/>
          <w:szCs w:val="24"/>
        </w:rPr>
        <w:t xml:space="preserve"> shows that in a second-hand car market where asymmetric information exists, sellers know the quality of their cars but the buyers do not. Buyers offer a price based on the expected quality of the car. </w:t>
      </w:r>
      <w:r w:rsidR="00BC122C">
        <w:rPr>
          <w:rFonts w:eastAsia="Times New Roman"/>
          <w:sz w:val="24"/>
          <w:szCs w:val="24"/>
        </w:rPr>
        <w:t>As a result, s</w:t>
      </w:r>
      <w:r w:rsidRPr="0030640B">
        <w:rPr>
          <w:rFonts w:eastAsia="Times New Roman"/>
          <w:sz w:val="24"/>
          <w:szCs w:val="24"/>
        </w:rPr>
        <w:t>ellers of</w:t>
      </w:r>
      <w:r w:rsidR="00BC122C">
        <w:rPr>
          <w:rFonts w:eastAsia="Times New Roman"/>
          <w:sz w:val="24"/>
          <w:szCs w:val="24"/>
        </w:rPr>
        <w:t xml:space="preserve"> the high-quality cars</w:t>
      </w:r>
      <w:r w:rsidRPr="0030640B">
        <w:rPr>
          <w:rFonts w:eastAsia="Times New Roman"/>
          <w:sz w:val="24"/>
          <w:szCs w:val="24"/>
        </w:rPr>
        <w:t xml:space="preserve"> worth more than the average price w</w:t>
      </w:r>
      <w:r w:rsidR="00BC122C">
        <w:rPr>
          <w:rFonts w:eastAsia="Times New Roman"/>
          <w:sz w:val="24"/>
          <w:szCs w:val="24"/>
        </w:rPr>
        <w:t>ill exit the market, driving the proportion of</w:t>
      </w:r>
      <w:r w:rsidRPr="0030640B">
        <w:rPr>
          <w:rFonts w:eastAsia="Times New Roman"/>
          <w:sz w:val="24"/>
          <w:szCs w:val="24"/>
        </w:rPr>
        <w:t xml:space="preserve"> low value cars</w:t>
      </w:r>
      <w:r w:rsidR="00BC122C">
        <w:rPr>
          <w:rFonts w:eastAsia="Times New Roman"/>
          <w:sz w:val="24"/>
          <w:szCs w:val="24"/>
        </w:rPr>
        <w:t xml:space="preserve"> up</w:t>
      </w:r>
      <w:r w:rsidR="001B48F0">
        <w:rPr>
          <w:rFonts w:eastAsia="Times New Roman"/>
          <w:sz w:val="24"/>
          <w:szCs w:val="24"/>
        </w:rPr>
        <w:t xml:space="preserve">, thus pushing </w:t>
      </w:r>
      <w:r w:rsidRPr="0030640B">
        <w:rPr>
          <w:rFonts w:eastAsia="Times New Roman"/>
          <w:sz w:val="24"/>
          <w:szCs w:val="24"/>
        </w:rPr>
        <w:t>offer price</w:t>
      </w:r>
      <w:r w:rsidR="00BC122C">
        <w:rPr>
          <w:rFonts w:eastAsia="Times New Roman"/>
          <w:sz w:val="24"/>
          <w:szCs w:val="24"/>
        </w:rPr>
        <w:t xml:space="preserve">s </w:t>
      </w:r>
      <w:r w:rsidR="001B48F0">
        <w:rPr>
          <w:rFonts w:eastAsia="Times New Roman"/>
          <w:sz w:val="24"/>
          <w:szCs w:val="24"/>
        </w:rPr>
        <w:t xml:space="preserve">further </w:t>
      </w:r>
      <w:r w:rsidR="00BC122C">
        <w:rPr>
          <w:rFonts w:eastAsia="Times New Roman"/>
          <w:sz w:val="24"/>
          <w:szCs w:val="24"/>
        </w:rPr>
        <w:t>down. Eventually</w:t>
      </w:r>
      <w:r w:rsidRPr="0030640B">
        <w:rPr>
          <w:rFonts w:eastAsia="Times New Roman"/>
          <w:sz w:val="24"/>
          <w:szCs w:val="24"/>
        </w:rPr>
        <w:t xml:space="preserve">, only “lemons” are left in the market and the market collapses. </w:t>
      </w:r>
      <w:proofErr w:type="spellStart"/>
      <w:r w:rsidR="001B48F0">
        <w:rPr>
          <w:rFonts w:eastAsia="Times New Roman"/>
          <w:sz w:val="24"/>
          <w:szCs w:val="24"/>
        </w:rPr>
        <w:t>Akerlof</w:t>
      </w:r>
      <w:proofErr w:type="spellEnd"/>
      <w:r w:rsidR="001B48F0">
        <w:rPr>
          <w:rFonts w:eastAsia="Times New Roman"/>
          <w:sz w:val="24"/>
          <w:szCs w:val="24"/>
        </w:rPr>
        <w:t xml:space="preserve"> shows that t</w:t>
      </w:r>
      <w:r w:rsidR="00BC122C" w:rsidRPr="00D233E1">
        <w:rPr>
          <w:rFonts w:eastAsia="Times New Roman"/>
          <w:sz w:val="24"/>
          <w:szCs w:val="24"/>
        </w:rPr>
        <w:t xml:space="preserve">he key to this collapse is information asymmetry </w:t>
      </w:r>
      <w:r w:rsidR="00BC122C">
        <w:rPr>
          <w:rFonts w:eastAsia="Times New Roman"/>
          <w:sz w:val="24"/>
          <w:szCs w:val="24"/>
        </w:rPr>
        <w:t xml:space="preserve">(i.e., </w:t>
      </w:r>
      <w:r w:rsidR="00BC122C" w:rsidRPr="00D233E1">
        <w:rPr>
          <w:rFonts w:eastAsia="Times New Roman"/>
          <w:sz w:val="24"/>
          <w:szCs w:val="24"/>
        </w:rPr>
        <w:t>sellers have more information than buyers</w:t>
      </w:r>
      <w:r w:rsidR="00BC122C">
        <w:rPr>
          <w:rFonts w:eastAsia="Times New Roman"/>
          <w:sz w:val="24"/>
          <w:szCs w:val="24"/>
        </w:rPr>
        <w:t>)</w:t>
      </w:r>
      <w:r w:rsidR="00BC122C" w:rsidRPr="00D233E1">
        <w:rPr>
          <w:rFonts w:eastAsia="Times New Roman"/>
          <w:sz w:val="24"/>
          <w:szCs w:val="24"/>
        </w:rPr>
        <w:t>.</w:t>
      </w:r>
    </w:p>
    <w:p w14:paraId="25640D0B" w14:textId="77777777" w:rsidR="00BC122C" w:rsidRPr="0030640B" w:rsidRDefault="00BC122C" w:rsidP="00DA117E">
      <w:pPr>
        <w:ind w:left="720"/>
        <w:rPr>
          <w:rFonts w:eastAsia="Times New Roman"/>
          <w:sz w:val="24"/>
          <w:szCs w:val="24"/>
        </w:rPr>
      </w:pPr>
    </w:p>
    <w:p w14:paraId="5638C338" w14:textId="424F4722" w:rsidR="0030640B" w:rsidRDefault="001B48F0" w:rsidP="00DA117E">
      <w:pPr>
        <w:ind w:left="720"/>
        <w:rPr>
          <w:rFonts w:eastAsia="Times New Roman"/>
          <w:sz w:val="24"/>
          <w:szCs w:val="24"/>
        </w:rPr>
      </w:pPr>
      <w:r>
        <w:rPr>
          <w:rFonts w:eastAsia="Times New Roman"/>
          <w:sz w:val="24"/>
          <w:szCs w:val="24"/>
        </w:rPr>
        <w:t>One</w:t>
      </w:r>
      <w:r w:rsidR="0030640B" w:rsidRPr="0030640B">
        <w:rPr>
          <w:rFonts w:eastAsia="Times New Roman"/>
          <w:sz w:val="24"/>
          <w:szCs w:val="24"/>
        </w:rPr>
        <w:t xml:space="preserve"> solution to information asymmetry is to provide public information to all participants in the market at the same time. </w:t>
      </w:r>
      <w:r>
        <w:rPr>
          <w:rFonts w:eastAsia="Times New Roman"/>
          <w:sz w:val="24"/>
          <w:szCs w:val="24"/>
        </w:rPr>
        <w:t xml:space="preserve">The </w:t>
      </w:r>
      <w:r w:rsidR="0030640B" w:rsidRPr="0030640B">
        <w:rPr>
          <w:rFonts w:eastAsia="Times New Roman"/>
          <w:sz w:val="24"/>
          <w:szCs w:val="24"/>
        </w:rPr>
        <w:t>United States Department of Agriculture (USDA)</w:t>
      </w:r>
      <w:r>
        <w:rPr>
          <w:rFonts w:eastAsia="Times New Roman"/>
          <w:sz w:val="24"/>
          <w:szCs w:val="24"/>
        </w:rPr>
        <w:t xml:space="preserve"> </w:t>
      </w:r>
      <w:r w:rsidR="0030640B" w:rsidRPr="0030640B">
        <w:rPr>
          <w:rFonts w:eastAsia="Times New Roman"/>
          <w:sz w:val="24"/>
          <w:szCs w:val="24"/>
        </w:rPr>
        <w:t>has been predicting national corn yield and production every year since 1964</w:t>
      </w:r>
      <w:r>
        <w:rPr>
          <w:rFonts w:eastAsia="Times New Roman"/>
          <w:sz w:val="24"/>
          <w:szCs w:val="24"/>
        </w:rPr>
        <w:t>, providing</w:t>
      </w:r>
      <w:r w:rsidR="00E72F4D">
        <w:rPr>
          <w:rFonts w:eastAsia="Times New Roman"/>
          <w:sz w:val="24"/>
          <w:szCs w:val="24"/>
        </w:rPr>
        <w:t xml:space="preserve"> </w:t>
      </w:r>
      <w:r w:rsidR="00E9739C">
        <w:rPr>
          <w:rFonts w:eastAsia="Times New Roman"/>
          <w:sz w:val="24"/>
          <w:szCs w:val="24"/>
        </w:rPr>
        <w:t xml:space="preserve">consistent, </w:t>
      </w:r>
      <w:proofErr w:type="spellStart"/>
      <w:r w:rsidR="00E9739C">
        <w:rPr>
          <w:rFonts w:eastAsia="Times New Roman"/>
          <w:sz w:val="24"/>
          <w:szCs w:val="24"/>
        </w:rPr>
        <w:t>publically</w:t>
      </w:r>
      <w:proofErr w:type="spellEnd"/>
      <w:r w:rsidR="00E9739C">
        <w:rPr>
          <w:rFonts w:eastAsia="Times New Roman"/>
          <w:sz w:val="24"/>
          <w:szCs w:val="24"/>
        </w:rPr>
        <w:t xml:space="preserve"> available and unbiased information to all stakeholders</w:t>
      </w:r>
      <w:r w:rsidR="0030640B" w:rsidRPr="0030640B">
        <w:rPr>
          <w:rFonts w:eastAsia="Times New Roman"/>
          <w:sz w:val="24"/>
          <w:szCs w:val="24"/>
        </w:rPr>
        <w:t>. The main method they use</w:t>
      </w:r>
      <w:r w:rsidR="00E72F4D">
        <w:rPr>
          <w:rFonts w:eastAsia="Times New Roman"/>
          <w:sz w:val="24"/>
          <w:szCs w:val="24"/>
        </w:rPr>
        <w:t xml:space="preserve"> to create this information</w:t>
      </w:r>
      <w:r w:rsidR="0030640B" w:rsidRPr="0030640B">
        <w:rPr>
          <w:rFonts w:eastAsia="Times New Roman"/>
          <w:sz w:val="24"/>
          <w:szCs w:val="24"/>
        </w:rPr>
        <w:t xml:space="preserve"> is survey based. </w:t>
      </w:r>
      <w:r w:rsidR="00E72F4D">
        <w:rPr>
          <w:rFonts w:eastAsia="Times New Roman"/>
          <w:sz w:val="24"/>
          <w:szCs w:val="24"/>
        </w:rPr>
        <w:t>Additionally, t</w:t>
      </w:r>
      <w:r w:rsidR="0030640B" w:rsidRPr="0030640B">
        <w:rPr>
          <w:rFonts w:eastAsia="Times New Roman"/>
          <w:sz w:val="24"/>
          <w:szCs w:val="24"/>
        </w:rPr>
        <w:t xml:space="preserve">hey </w:t>
      </w:r>
      <w:r w:rsidR="00E72F4D">
        <w:rPr>
          <w:rFonts w:eastAsia="Times New Roman"/>
          <w:sz w:val="24"/>
          <w:szCs w:val="24"/>
        </w:rPr>
        <w:t xml:space="preserve">deploy </w:t>
      </w:r>
      <w:r w:rsidR="0030640B" w:rsidRPr="0030640B">
        <w:rPr>
          <w:rFonts w:eastAsia="Times New Roman"/>
          <w:sz w:val="24"/>
          <w:szCs w:val="24"/>
        </w:rPr>
        <w:t>enumerators who make field visits in important corn production areas. The results from this traditional statistical method is subjective since it is the farmer’s estimation</w:t>
      </w:r>
      <w:r w:rsidR="00E72F4D">
        <w:rPr>
          <w:rFonts w:eastAsia="Times New Roman"/>
          <w:sz w:val="24"/>
          <w:szCs w:val="24"/>
        </w:rPr>
        <w:t xml:space="preserve"> of his/her yield</w:t>
      </w:r>
      <w:r w:rsidR="0030640B" w:rsidRPr="0030640B">
        <w:rPr>
          <w:rFonts w:eastAsia="Times New Roman"/>
          <w:sz w:val="24"/>
          <w:szCs w:val="24"/>
        </w:rPr>
        <w:t xml:space="preserve"> at the point the survey was taken. USDA has tried new sources of data collection </w:t>
      </w:r>
      <w:r w:rsidR="00E72F4D">
        <w:rPr>
          <w:rFonts w:eastAsia="Times New Roman"/>
          <w:sz w:val="24"/>
          <w:szCs w:val="24"/>
        </w:rPr>
        <w:t>including</w:t>
      </w:r>
      <w:r w:rsidR="0030640B" w:rsidRPr="0030640B">
        <w:rPr>
          <w:rFonts w:eastAsia="Times New Roman"/>
          <w:sz w:val="24"/>
          <w:szCs w:val="24"/>
        </w:rPr>
        <w:t xml:space="preserve"> satellite imagery from MODIS (moderate resolution imaging spectroradiometer) fro</w:t>
      </w:r>
      <w:r w:rsidR="00BC122C">
        <w:rPr>
          <w:rFonts w:eastAsia="Times New Roman"/>
          <w:sz w:val="24"/>
          <w:szCs w:val="24"/>
        </w:rPr>
        <w:t>m NASA. However, as of fall 2018</w:t>
      </w:r>
      <w:r w:rsidR="0030640B" w:rsidRPr="0030640B">
        <w:rPr>
          <w:rFonts w:eastAsia="Times New Roman"/>
          <w:sz w:val="24"/>
          <w:szCs w:val="24"/>
        </w:rPr>
        <w:t xml:space="preserve">, USDA continues to rely </w:t>
      </w:r>
      <w:r w:rsidR="00D27E7D">
        <w:rPr>
          <w:rFonts w:eastAsia="Times New Roman"/>
          <w:sz w:val="24"/>
          <w:szCs w:val="24"/>
        </w:rPr>
        <w:t xml:space="preserve">primarily </w:t>
      </w:r>
      <w:r w:rsidR="0030640B" w:rsidRPr="0030640B">
        <w:rPr>
          <w:rFonts w:eastAsia="Times New Roman"/>
          <w:sz w:val="24"/>
          <w:szCs w:val="24"/>
        </w:rPr>
        <w:t xml:space="preserve">on the survey-based data. </w:t>
      </w:r>
    </w:p>
    <w:p w14:paraId="5AFF00EA" w14:textId="77777777" w:rsidR="00DA117E" w:rsidRPr="0030640B" w:rsidRDefault="00DA117E" w:rsidP="00DA117E">
      <w:pPr>
        <w:ind w:left="720"/>
        <w:rPr>
          <w:rFonts w:eastAsia="Times New Roman"/>
          <w:sz w:val="24"/>
          <w:szCs w:val="24"/>
        </w:rPr>
      </w:pPr>
    </w:p>
    <w:p w14:paraId="79E097D7" w14:textId="7271BE4B" w:rsidR="00DA117E" w:rsidRDefault="00BC122C" w:rsidP="00DA117E">
      <w:pPr>
        <w:ind w:left="720"/>
        <w:rPr>
          <w:rFonts w:eastAsia="Times New Roman"/>
          <w:sz w:val="24"/>
          <w:szCs w:val="24"/>
        </w:rPr>
      </w:pPr>
      <w:r>
        <w:rPr>
          <w:rFonts w:eastAsia="Times New Roman"/>
          <w:sz w:val="24"/>
          <w:szCs w:val="24"/>
        </w:rPr>
        <w:t xml:space="preserve">Several private companies, such as </w:t>
      </w:r>
      <w:r w:rsidRPr="0030640B">
        <w:rPr>
          <w:rFonts w:eastAsia="Times New Roman"/>
          <w:sz w:val="24"/>
          <w:szCs w:val="24"/>
        </w:rPr>
        <w:t>Lanworth</w:t>
      </w:r>
      <w:r w:rsidRPr="00801319">
        <w:rPr>
          <w:rFonts w:eastAsia="Times New Roman"/>
          <w:sz w:val="24"/>
          <w:szCs w:val="24"/>
          <w:vertAlign w:val="superscript"/>
        </w:rPr>
        <w:t>2</w:t>
      </w:r>
      <w:r w:rsidRPr="0030640B">
        <w:rPr>
          <w:rFonts w:eastAsia="Times New Roman"/>
          <w:sz w:val="24"/>
          <w:szCs w:val="24"/>
        </w:rPr>
        <w:t>, Tellus Labs</w:t>
      </w:r>
      <w:r w:rsidRPr="00801319">
        <w:rPr>
          <w:rFonts w:eastAsia="Times New Roman"/>
          <w:sz w:val="24"/>
          <w:szCs w:val="24"/>
          <w:vertAlign w:val="superscript"/>
        </w:rPr>
        <w:t>3</w:t>
      </w:r>
      <w:r w:rsidRPr="0030640B">
        <w:rPr>
          <w:rFonts w:eastAsia="Times New Roman"/>
          <w:sz w:val="24"/>
          <w:szCs w:val="24"/>
        </w:rPr>
        <w:t xml:space="preserve"> and Climate Corp</w:t>
      </w:r>
      <w:r w:rsidRPr="00801319">
        <w:rPr>
          <w:rFonts w:eastAsia="Times New Roman"/>
          <w:sz w:val="24"/>
          <w:szCs w:val="24"/>
          <w:vertAlign w:val="superscript"/>
        </w:rPr>
        <w:t>4</w:t>
      </w:r>
      <w:r>
        <w:rPr>
          <w:rFonts w:eastAsia="Times New Roman"/>
          <w:sz w:val="24"/>
          <w:szCs w:val="24"/>
        </w:rPr>
        <w:t>, are probably</w:t>
      </w:r>
      <w:r w:rsidR="0030640B" w:rsidRPr="0030640B">
        <w:rPr>
          <w:rFonts w:eastAsia="Times New Roman"/>
          <w:sz w:val="24"/>
          <w:szCs w:val="24"/>
        </w:rPr>
        <w:t xml:space="preserve"> in a position to improve on t</w:t>
      </w:r>
      <w:r>
        <w:rPr>
          <w:rFonts w:eastAsia="Times New Roman"/>
          <w:sz w:val="24"/>
          <w:szCs w:val="24"/>
        </w:rPr>
        <w:t>he USDA survey</w:t>
      </w:r>
      <w:r w:rsidRPr="00BC122C">
        <w:rPr>
          <w:rFonts w:eastAsia="Times New Roman"/>
          <w:sz w:val="24"/>
          <w:szCs w:val="24"/>
        </w:rPr>
        <w:t>. In contrast with the monthly state-level prediction from USDA, these companies set up plant growth models based on weather information and expert knowledge, monitor satellite imagery and weather patterns, and incorporate as many independent lines of evidence as possible into their estimates to produce daily yield estimates</w:t>
      </w:r>
      <w:r w:rsidR="00FD5631">
        <w:rPr>
          <w:rFonts w:eastAsia="Times New Roman"/>
          <w:sz w:val="24"/>
          <w:szCs w:val="24"/>
        </w:rPr>
        <w:t xml:space="preserve"> of both individual farms as well as aggregated estimates at the county scale</w:t>
      </w:r>
      <w:r w:rsidRPr="00BC122C">
        <w:rPr>
          <w:rFonts w:eastAsia="Times New Roman"/>
          <w:sz w:val="24"/>
          <w:szCs w:val="24"/>
        </w:rPr>
        <w:t>. Corn futures traders in the Chicago Mercantile Exchange who have preferential access to this information may be in a position to make profitable trades to the detriment of traders who do not have access. Corn futures prices have a strong connection with expected corn yield. If a company or individual can predict yield more precisely, they will have better information about futures prices and can speculate</w:t>
      </w:r>
      <w:r w:rsidR="00047348">
        <w:rPr>
          <w:rFonts w:eastAsia="Times New Roman"/>
          <w:sz w:val="24"/>
          <w:szCs w:val="24"/>
        </w:rPr>
        <w:t xml:space="preserve"> better</w:t>
      </w:r>
      <w:r w:rsidRPr="00BC122C">
        <w:rPr>
          <w:rFonts w:eastAsia="Times New Roman"/>
          <w:sz w:val="24"/>
          <w:szCs w:val="24"/>
        </w:rPr>
        <w:t xml:space="preserve"> in the futures market.</w:t>
      </w:r>
    </w:p>
    <w:p w14:paraId="5DE909D3" w14:textId="77777777" w:rsidR="00053D96" w:rsidRDefault="00053D96" w:rsidP="00DA117E">
      <w:pPr>
        <w:ind w:left="720"/>
        <w:rPr>
          <w:rFonts w:eastAsia="Times New Roman"/>
          <w:sz w:val="24"/>
          <w:szCs w:val="24"/>
        </w:rPr>
      </w:pPr>
    </w:p>
    <w:p w14:paraId="0155E293" w14:textId="44EA0809" w:rsidR="00053D96" w:rsidRDefault="00053D96" w:rsidP="00DA117E">
      <w:pPr>
        <w:ind w:left="720"/>
        <w:rPr>
          <w:rFonts w:eastAsia="Times New Roman"/>
          <w:sz w:val="24"/>
          <w:szCs w:val="24"/>
        </w:rPr>
      </w:pPr>
      <w:r w:rsidRPr="00053D96">
        <w:rPr>
          <w:rFonts w:eastAsia="Times New Roman"/>
          <w:sz w:val="24"/>
          <w:szCs w:val="24"/>
        </w:rPr>
        <w:t xml:space="preserve">Our motivation is to provide the public </w:t>
      </w:r>
      <w:r w:rsidR="004F4576">
        <w:rPr>
          <w:rFonts w:eastAsia="Times New Roman"/>
          <w:sz w:val="24"/>
          <w:szCs w:val="24"/>
        </w:rPr>
        <w:t xml:space="preserve">with a </w:t>
      </w:r>
      <w:r w:rsidRPr="00053D96">
        <w:rPr>
          <w:rFonts w:eastAsia="Times New Roman"/>
          <w:sz w:val="24"/>
          <w:szCs w:val="24"/>
        </w:rPr>
        <w:t xml:space="preserve">high-quality corn yield prediction that can substitute for private information from companies, thus eliminating information asymmetry in the corn futures market in the long run. We attempt to do so by improving the accuracy and quality of USDA predictions. Two limitations of USDA predictions are that they only offer state-level, but not county level predictions, and that USDA only publishes four monthly prediction reports annually instead of a daily early prediction during the whole corn growing season. In this paper, we utilize modern data science techniques to provide monthly Corn Belt corn yield predictions at the county level. This method can </w:t>
      </w:r>
      <w:r>
        <w:rPr>
          <w:rFonts w:eastAsia="Times New Roman"/>
          <w:sz w:val="24"/>
          <w:szCs w:val="24"/>
        </w:rPr>
        <w:t xml:space="preserve">also </w:t>
      </w:r>
      <w:r w:rsidRPr="00053D96">
        <w:rPr>
          <w:rFonts w:eastAsia="Times New Roman"/>
          <w:sz w:val="24"/>
          <w:szCs w:val="24"/>
        </w:rPr>
        <w:t>be used to provide a daily update on expected yield.</w:t>
      </w:r>
    </w:p>
    <w:p w14:paraId="5972528A" w14:textId="77777777" w:rsidR="00391181" w:rsidRDefault="00391181" w:rsidP="00DA117E">
      <w:pPr>
        <w:ind w:left="720"/>
        <w:rPr>
          <w:rFonts w:eastAsia="Times New Roman"/>
          <w:sz w:val="24"/>
          <w:szCs w:val="24"/>
        </w:rPr>
      </w:pPr>
    </w:p>
    <w:p w14:paraId="2F624AF0" w14:textId="63100D71" w:rsidR="0030640B" w:rsidRDefault="0030640B" w:rsidP="00DA117E">
      <w:pPr>
        <w:ind w:left="720"/>
        <w:rPr>
          <w:rFonts w:eastAsia="Times New Roman"/>
          <w:sz w:val="24"/>
          <w:szCs w:val="24"/>
        </w:rPr>
      </w:pPr>
      <w:r w:rsidRPr="0030640B">
        <w:rPr>
          <w:rFonts w:eastAsia="Times New Roman"/>
          <w:sz w:val="24"/>
          <w:szCs w:val="24"/>
        </w:rPr>
        <w:t>1.1 Background Knowledge</w:t>
      </w:r>
    </w:p>
    <w:p w14:paraId="68E1B0ED" w14:textId="02A2AFEA" w:rsidR="0030640B" w:rsidRPr="0030640B" w:rsidRDefault="0030640B" w:rsidP="00DA117E">
      <w:pPr>
        <w:ind w:left="720"/>
        <w:rPr>
          <w:rFonts w:eastAsia="Times New Roman"/>
          <w:sz w:val="24"/>
          <w:szCs w:val="24"/>
        </w:rPr>
      </w:pPr>
      <w:r w:rsidRPr="0030640B">
        <w:rPr>
          <w:rFonts w:eastAsia="Times New Roman"/>
          <w:sz w:val="24"/>
          <w:szCs w:val="24"/>
        </w:rPr>
        <w:t xml:space="preserve">Corn is mainly </w:t>
      </w:r>
      <w:r w:rsidR="00575C05">
        <w:rPr>
          <w:rFonts w:eastAsia="Times New Roman"/>
          <w:sz w:val="24"/>
          <w:szCs w:val="24"/>
        </w:rPr>
        <w:t>grown</w:t>
      </w:r>
      <w:r w:rsidR="00575C05" w:rsidRPr="0030640B">
        <w:rPr>
          <w:rFonts w:eastAsia="Times New Roman"/>
          <w:sz w:val="24"/>
          <w:szCs w:val="24"/>
        </w:rPr>
        <w:t xml:space="preserve"> </w:t>
      </w:r>
      <w:r w:rsidRPr="0030640B">
        <w:rPr>
          <w:rFonts w:eastAsia="Times New Roman"/>
          <w:sz w:val="24"/>
          <w:szCs w:val="24"/>
        </w:rPr>
        <w:t xml:space="preserve">in the </w:t>
      </w:r>
      <w:r w:rsidR="00575C05">
        <w:rPr>
          <w:rFonts w:eastAsia="Times New Roman"/>
          <w:sz w:val="24"/>
          <w:szCs w:val="24"/>
        </w:rPr>
        <w:t>m</w:t>
      </w:r>
      <w:r w:rsidRPr="0030640B">
        <w:rPr>
          <w:rFonts w:eastAsia="Times New Roman"/>
          <w:sz w:val="24"/>
          <w:szCs w:val="24"/>
        </w:rPr>
        <w:t>idwestern part of the United State (the green area in Figure 1</w:t>
      </w:r>
      <w:r w:rsidR="00053D96">
        <w:rPr>
          <w:rFonts w:eastAsia="Times New Roman"/>
          <w:sz w:val="24"/>
          <w:szCs w:val="24"/>
        </w:rPr>
        <w:t>(a)</w:t>
      </w:r>
      <w:r w:rsidRPr="0030640B">
        <w:rPr>
          <w:rFonts w:eastAsia="Times New Roman"/>
          <w:sz w:val="24"/>
          <w:szCs w:val="24"/>
        </w:rPr>
        <w:t xml:space="preserve">), in an area called the </w:t>
      </w:r>
      <w:r w:rsidR="00575C05">
        <w:rPr>
          <w:rFonts w:eastAsia="Times New Roman"/>
          <w:sz w:val="24"/>
          <w:szCs w:val="24"/>
        </w:rPr>
        <w:t>c</w:t>
      </w:r>
      <w:r w:rsidRPr="0030640B">
        <w:rPr>
          <w:rFonts w:eastAsia="Times New Roman"/>
          <w:sz w:val="24"/>
          <w:szCs w:val="24"/>
        </w:rPr>
        <w:t>orn</w:t>
      </w:r>
      <w:r w:rsidR="00575C05">
        <w:rPr>
          <w:rFonts w:eastAsia="Times New Roman"/>
          <w:sz w:val="24"/>
          <w:szCs w:val="24"/>
        </w:rPr>
        <w:t>-b</w:t>
      </w:r>
      <w:r w:rsidRPr="0030640B">
        <w:rPr>
          <w:rFonts w:eastAsia="Times New Roman"/>
          <w:sz w:val="24"/>
          <w:szCs w:val="24"/>
        </w:rPr>
        <w:t>elt. The region is characterized by level land, deep fertile soils, and high organic soil concentration</w:t>
      </w:r>
      <w:r w:rsidRPr="00801319">
        <w:rPr>
          <w:rFonts w:eastAsia="Times New Roman"/>
          <w:sz w:val="24"/>
          <w:szCs w:val="24"/>
          <w:vertAlign w:val="superscript"/>
        </w:rPr>
        <w:t>5</w:t>
      </w:r>
      <w:r w:rsidRPr="0030640B">
        <w:rPr>
          <w:rFonts w:eastAsia="Times New Roman"/>
          <w:sz w:val="24"/>
          <w:szCs w:val="24"/>
        </w:rPr>
        <w:t xml:space="preserve">. </w:t>
      </w:r>
      <w:r w:rsidR="00C74539" w:rsidRPr="00C74539">
        <w:rPr>
          <w:rFonts w:eastAsia="Times New Roman"/>
          <w:sz w:val="24"/>
          <w:szCs w:val="24"/>
        </w:rPr>
        <w:t xml:space="preserve">The </w:t>
      </w:r>
      <w:r w:rsidR="00575C05">
        <w:rPr>
          <w:rFonts w:eastAsia="Times New Roman"/>
          <w:sz w:val="24"/>
          <w:szCs w:val="24"/>
        </w:rPr>
        <w:t>c</w:t>
      </w:r>
      <w:r w:rsidR="00C74539" w:rsidRPr="00C74539">
        <w:rPr>
          <w:rFonts w:eastAsia="Times New Roman"/>
          <w:sz w:val="24"/>
          <w:szCs w:val="24"/>
        </w:rPr>
        <w:t>orn</w:t>
      </w:r>
      <w:r w:rsidR="00575C05">
        <w:rPr>
          <w:rFonts w:eastAsia="Times New Roman"/>
          <w:sz w:val="24"/>
          <w:szCs w:val="24"/>
        </w:rPr>
        <w:t>-b</w:t>
      </w:r>
      <w:r w:rsidR="00C74539" w:rsidRPr="00C74539">
        <w:rPr>
          <w:rFonts w:eastAsia="Times New Roman"/>
          <w:sz w:val="24"/>
          <w:szCs w:val="24"/>
        </w:rPr>
        <w:t>elt includes Iowa, Illinois, Indiana, southern Michigan, western Ohio, eastern Nebraska, eastern Kansas, southern Minnesota and parts of Missouri.</w:t>
      </w:r>
      <w:r w:rsidR="00C74539">
        <w:rPr>
          <w:rFonts w:eastAsia="Times New Roman"/>
          <w:sz w:val="24"/>
          <w:szCs w:val="24"/>
        </w:rPr>
        <w:t xml:space="preserve"> </w:t>
      </w:r>
      <w:r w:rsidR="00C74539" w:rsidRPr="00C74539">
        <w:rPr>
          <w:rFonts w:eastAsia="Times New Roman"/>
          <w:sz w:val="24"/>
          <w:szCs w:val="24"/>
        </w:rPr>
        <w:t xml:space="preserve">Corn is typically planted in April and harvested in October. The USDA reports the nationwide county level corn yield in late February of the following year. The USDA provides a monthly estimate of expected yield beginning in August. </w:t>
      </w:r>
      <w:r w:rsidRPr="0030640B">
        <w:rPr>
          <w:rFonts w:eastAsia="Times New Roman"/>
          <w:sz w:val="24"/>
          <w:szCs w:val="24"/>
        </w:rPr>
        <w:t xml:space="preserve"> </w:t>
      </w:r>
    </w:p>
    <w:p w14:paraId="38D80A10" w14:textId="77777777" w:rsidR="00DA117E" w:rsidRDefault="00DA117E" w:rsidP="00DA117E">
      <w:pPr>
        <w:ind w:left="720"/>
        <w:rPr>
          <w:rFonts w:eastAsia="Times New Roman"/>
          <w:sz w:val="24"/>
          <w:szCs w:val="24"/>
        </w:rPr>
      </w:pPr>
    </w:p>
    <w:p w14:paraId="53A71B2A" w14:textId="3B612CBD" w:rsidR="00707FF3" w:rsidRDefault="001640CC" w:rsidP="00707FF3">
      <w:pPr>
        <w:ind w:left="720"/>
        <w:rPr>
          <w:rFonts w:eastAsia="Times New Roman"/>
          <w:sz w:val="24"/>
          <w:szCs w:val="24"/>
        </w:rPr>
      </w:pPr>
      <w:r>
        <w:rPr>
          <w:rFonts w:eastAsia="Times New Roman"/>
          <w:sz w:val="24"/>
          <w:szCs w:val="24"/>
        </w:rPr>
        <w:t xml:space="preserve">Beginning in the </w:t>
      </w:r>
      <w:r w:rsidR="001C3BCB">
        <w:rPr>
          <w:rFonts w:eastAsia="Times New Roman"/>
          <w:sz w:val="24"/>
          <w:szCs w:val="24"/>
        </w:rPr>
        <w:t>early 2000</w:t>
      </w:r>
      <w:r>
        <w:rPr>
          <w:rFonts w:eastAsia="Times New Roman"/>
          <w:sz w:val="24"/>
          <w:szCs w:val="24"/>
        </w:rPr>
        <w:t>,</w:t>
      </w:r>
      <w:r w:rsidR="00707FF3" w:rsidRPr="00391181">
        <w:rPr>
          <w:rFonts w:eastAsia="Times New Roman"/>
          <w:sz w:val="24"/>
          <w:szCs w:val="24"/>
        </w:rPr>
        <w:t xml:space="preserve"> </w:t>
      </w:r>
      <w:r w:rsidR="001C3BCB">
        <w:rPr>
          <w:rFonts w:eastAsia="Times New Roman"/>
          <w:sz w:val="24"/>
          <w:szCs w:val="24"/>
        </w:rPr>
        <w:t xml:space="preserve">groups started considering </w:t>
      </w:r>
      <w:r w:rsidR="00707FF3" w:rsidRPr="00391181">
        <w:rPr>
          <w:rFonts w:eastAsia="Times New Roman"/>
          <w:sz w:val="24"/>
          <w:szCs w:val="24"/>
        </w:rPr>
        <w:t xml:space="preserve">traditional machine learning </w:t>
      </w:r>
      <w:r>
        <w:rPr>
          <w:rFonts w:eastAsia="Times New Roman"/>
          <w:sz w:val="24"/>
          <w:szCs w:val="24"/>
        </w:rPr>
        <w:t xml:space="preserve">(ML) </w:t>
      </w:r>
      <w:r w:rsidR="00707FF3" w:rsidRPr="00391181">
        <w:rPr>
          <w:rFonts w:eastAsia="Times New Roman"/>
          <w:sz w:val="24"/>
          <w:szCs w:val="24"/>
        </w:rPr>
        <w:t xml:space="preserve">methods for yield prediction. </w:t>
      </w:r>
      <w:r>
        <w:rPr>
          <w:rFonts w:eastAsia="Times New Roman"/>
          <w:sz w:val="24"/>
          <w:szCs w:val="24"/>
        </w:rPr>
        <w:t xml:space="preserve">Early research activities </w:t>
      </w:r>
      <w:r w:rsidR="00707FF3" w:rsidRPr="00391181">
        <w:rPr>
          <w:rFonts w:eastAsia="Times New Roman"/>
          <w:sz w:val="24"/>
          <w:szCs w:val="24"/>
        </w:rPr>
        <w:t xml:space="preserve">created </w:t>
      </w:r>
      <w:r>
        <w:rPr>
          <w:rFonts w:eastAsia="Times New Roman"/>
          <w:sz w:val="24"/>
          <w:szCs w:val="24"/>
        </w:rPr>
        <w:t xml:space="preserve">ML </w:t>
      </w:r>
      <w:r w:rsidR="00707FF3" w:rsidRPr="00391181">
        <w:rPr>
          <w:rFonts w:eastAsia="Times New Roman"/>
          <w:sz w:val="24"/>
          <w:szCs w:val="24"/>
        </w:rPr>
        <w:t xml:space="preserve">models </w:t>
      </w:r>
      <w:r>
        <w:rPr>
          <w:rFonts w:eastAsia="Times New Roman"/>
          <w:sz w:val="24"/>
          <w:szCs w:val="24"/>
        </w:rPr>
        <w:t xml:space="preserve">using </w:t>
      </w:r>
      <w:r w:rsidR="00707FF3" w:rsidRPr="00391181">
        <w:rPr>
          <w:rFonts w:eastAsia="Times New Roman"/>
          <w:sz w:val="24"/>
          <w:szCs w:val="24"/>
        </w:rPr>
        <w:t>discrete weather variables</w:t>
      </w:r>
      <w:r>
        <w:rPr>
          <w:rFonts w:eastAsia="Times New Roman"/>
          <w:sz w:val="24"/>
          <w:szCs w:val="24"/>
        </w:rPr>
        <w:t xml:space="preserve"> for yield predi</w:t>
      </w:r>
      <w:r w:rsidR="00735D09">
        <w:rPr>
          <w:rFonts w:eastAsia="Times New Roman"/>
          <w:sz w:val="24"/>
          <w:szCs w:val="24"/>
        </w:rPr>
        <w:t>c</w:t>
      </w:r>
      <w:r>
        <w:rPr>
          <w:rFonts w:eastAsia="Times New Roman"/>
          <w:sz w:val="24"/>
          <w:szCs w:val="24"/>
        </w:rPr>
        <w:t>tion</w:t>
      </w:r>
      <w:r w:rsidR="00707FF3" w:rsidRPr="00391181">
        <w:rPr>
          <w:rFonts w:eastAsia="Times New Roman"/>
          <w:sz w:val="24"/>
          <w:szCs w:val="24"/>
        </w:rPr>
        <w:t xml:space="preserve">. </w:t>
      </w:r>
      <w:r w:rsidR="00534675">
        <w:rPr>
          <w:rFonts w:eastAsia="Times New Roman"/>
          <w:sz w:val="24"/>
          <w:szCs w:val="24"/>
        </w:rPr>
        <w:t xml:space="preserve">These models, however, do not account for the long-term dependencies between (continuous) weather variables and final yield. A pressing question </w:t>
      </w:r>
      <w:r w:rsidR="005945D7">
        <w:rPr>
          <w:rFonts w:eastAsia="Times New Roman"/>
          <w:sz w:val="24"/>
          <w:szCs w:val="24"/>
        </w:rPr>
        <w:t>has been</w:t>
      </w:r>
      <w:r w:rsidR="00534675">
        <w:rPr>
          <w:rFonts w:eastAsia="Times New Roman"/>
          <w:sz w:val="24"/>
          <w:szCs w:val="24"/>
        </w:rPr>
        <w:t xml:space="preserve"> to develop and deploy methods that could provide insight into </w:t>
      </w:r>
      <w:r w:rsidR="00707FF3" w:rsidRPr="00391181">
        <w:rPr>
          <w:rFonts w:eastAsia="Times New Roman"/>
          <w:sz w:val="24"/>
          <w:szCs w:val="24"/>
        </w:rPr>
        <w:t xml:space="preserve">whether and how each point along the weather time series influences the final yield. </w:t>
      </w:r>
      <w:r w:rsidR="004365DD">
        <w:rPr>
          <w:rFonts w:eastAsia="Times New Roman"/>
          <w:sz w:val="24"/>
          <w:szCs w:val="24"/>
        </w:rPr>
        <w:t>Here, w</w:t>
      </w:r>
      <w:r w:rsidR="00707FF3" w:rsidRPr="00391181">
        <w:rPr>
          <w:rFonts w:eastAsia="Times New Roman"/>
          <w:sz w:val="24"/>
          <w:szCs w:val="24"/>
        </w:rPr>
        <w:t>e use Long Short-Term Memory (LSTM)</w:t>
      </w:r>
      <w:r w:rsidR="0049286F">
        <w:rPr>
          <w:rFonts w:eastAsiaTheme="minorEastAsia"/>
          <w:sz w:val="24"/>
          <w:szCs w:val="24"/>
          <w:vertAlign w:val="superscript"/>
          <w:lang w:eastAsia="zh-CN"/>
        </w:rPr>
        <w:t>6</w:t>
      </w:r>
      <w:r w:rsidR="00707FF3" w:rsidRPr="00391181">
        <w:rPr>
          <w:rFonts w:eastAsia="Times New Roman"/>
          <w:sz w:val="24"/>
          <w:szCs w:val="24"/>
        </w:rPr>
        <w:t>, a special form of Recurrent Neural Network (RNN)</w:t>
      </w:r>
      <w:r w:rsidR="0049286F">
        <w:rPr>
          <w:rFonts w:eastAsiaTheme="minorEastAsia"/>
          <w:sz w:val="24"/>
          <w:szCs w:val="24"/>
          <w:vertAlign w:val="superscript"/>
          <w:lang w:eastAsia="zh-CN"/>
        </w:rPr>
        <w:t>7,8,9</w:t>
      </w:r>
      <w:r w:rsidR="00F030A3">
        <w:rPr>
          <w:rFonts w:eastAsiaTheme="minorEastAsia"/>
          <w:sz w:val="24"/>
          <w:szCs w:val="24"/>
          <w:vertAlign w:val="superscript"/>
          <w:lang w:eastAsia="zh-CN"/>
        </w:rPr>
        <w:t xml:space="preserve"> </w:t>
      </w:r>
      <w:r w:rsidR="00F030A3">
        <w:rPr>
          <w:rFonts w:eastAsia="Times New Roman"/>
          <w:sz w:val="24"/>
          <w:szCs w:val="24"/>
        </w:rPr>
        <w:t xml:space="preserve">to accomplish this. </w:t>
      </w:r>
      <w:r w:rsidR="00960483">
        <w:rPr>
          <w:rFonts w:eastAsia="Times New Roman"/>
          <w:sz w:val="24"/>
          <w:szCs w:val="24"/>
        </w:rPr>
        <w:t xml:space="preserve">The </w:t>
      </w:r>
      <w:r w:rsidR="00707FF3" w:rsidRPr="00391181">
        <w:rPr>
          <w:rFonts w:eastAsia="Times New Roman"/>
          <w:sz w:val="24"/>
          <w:szCs w:val="24"/>
        </w:rPr>
        <w:t xml:space="preserve">efficiency </w:t>
      </w:r>
      <w:r w:rsidR="00960483">
        <w:rPr>
          <w:rFonts w:eastAsia="Times New Roman"/>
          <w:sz w:val="24"/>
          <w:szCs w:val="24"/>
        </w:rPr>
        <w:t xml:space="preserve">of LSTM networks </w:t>
      </w:r>
      <w:r w:rsidR="00707FF3" w:rsidRPr="00391181">
        <w:rPr>
          <w:rFonts w:eastAsia="Times New Roman"/>
          <w:sz w:val="24"/>
          <w:szCs w:val="24"/>
        </w:rPr>
        <w:t xml:space="preserve">in capturing long-term dependencies </w:t>
      </w:r>
      <w:r w:rsidR="00992F0F">
        <w:rPr>
          <w:rFonts w:eastAsia="Times New Roman"/>
          <w:sz w:val="24"/>
          <w:szCs w:val="24"/>
        </w:rPr>
        <w:t>in multivariate</w:t>
      </w:r>
      <w:r w:rsidR="00707FF3" w:rsidRPr="00391181">
        <w:rPr>
          <w:rFonts w:eastAsia="Times New Roman"/>
          <w:sz w:val="24"/>
          <w:szCs w:val="24"/>
        </w:rPr>
        <w:t xml:space="preserve"> time series with complex inner relations makes </w:t>
      </w:r>
      <w:r w:rsidR="0071480C">
        <w:rPr>
          <w:rFonts w:eastAsia="Times New Roman"/>
          <w:sz w:val="24"/>
          <w:szCs w:val="24"/>
        </w:rPr>
        <w:t>them a natural fit for this problem</w:t>
      </w:r>
      <w:r w:rsidR="00707FF3" w:rsidRPr="00391181">
        <w:rPr>
          <w:rFonts w:eastAsia="Times New Roman"/>
          <w:sz w:val="24"/>
          <w:szCs w:val="24"/>
        </w:rPr>
        <w:t xml:space="preserve">. </w:t>
      </w:r>
      <w:r w:rsidR="00EB4A40">
        <w:rPr>
          <w:rFonts w:eastAsia="Times New Roman"/>
          <w:sz w:val="24"/>
          <w:szCs w:val="24"/>
        </w:rPr>
        <w:t>Alt</w:t>
      </w:r>
      <w:r w:rsidR="00707FF3" w:rsidRPr="00391181">
        <w:rPr>
          <w:rFonts w:eastAsia="Times New Roman"/>
          <w:sz w:val="24"/>
          <w:szCs w:val="24"/>
        </w:rPr>
        <w:t xml:space="preserve">hough LSTM is </w:t>
      </w:r>
      <w:r w:rsidR="00EB4A40">
        <w:rPr>
          <w:rFonts w:eastAsia="Times New Roman"/>
          <w:sz w:val="24"/>
          <w:szCs w:val="24"/>
        </w:rPr>
        <w:t>a promising and very popular</w:t>
      </w:r>
      <w:r w:rsidR="00707FF3" w:rsidRPr="00391181">
        <w:rPr>
          <w:rFonts w:eastAsia="Times New Roman"/>
          <w:sz w:val="24"/>
          <w:szCs w:val="24"/>
        </w:rPr>
        <w:t xml:space="preserve"> </w:t>
      </w:r>
      <w:r w:rsidR="00EB4A40">
        <w:rPr>
          <w:rFonts w:eastAsia="Times New Roman"/>
          <w:sz w:val="24"/>
          <w:szCs w:val="24"/>
        </w:rPr>
        <w:t>deep learning approach</w:t>
      </w:r>
      <w:r w:rsidR="00707FF3" w:rsidRPr="00391181">
        <w:rPr>
          <w:rFonts w:eastAsia="Times New Roman"/>
          <w:sz w:val="24"/>
          <w:szCs w:val="24"/>
        </w:rPr>
        <w:t>, it</w:t>
      </w:r>
      <w:r w:rsidR="00EB4A40">
        <w:rPr>
          <w:rFonts w:eastAsia="Times New Roman"/>
          <w:sz w:val="24"/>
          <w:szCs w:val="24"/>
        </w:rPr>
        <w:t>s use has remained particularly focused to applications in</w:t>
      </w:r>
      <w:r w:rsidR="00707FF3" w:rsidRPr="00391181">
        <w:rPr>
          <w:rFonts w:eastAsia="Times New Roman"/>
          <w:sz w:val="24"/>
          <w:szCs w:val="24"/>
        </w:rPr>
        <w:t xml:space="preserve"> natural language processing. </w:t>
      </w:r>
      <w:r w:rsidR="00AD5DD5">
        <w:rPr>
          <w:rFonts w:eastAsia="Times New Roman"/>
          <w:sz w:val="24"/>
          <w:szCs w:val="24"/>
        </w:rPr>
        <w:t xml:space="preserve">Our </w:t>
      </w:r>
      <w:r w:rsidR="00707FF3" w:rsidRPr="00391181">
        <w:rPr>
          <w:rFonts w:eastAsia="Times New Roman"/>
          <w:sz w:val="24"/>
          <w:szCs w:val="24"/>
        </w:rPr>
        <w:t xml:space="preserve">work is </w:t>
      </w:r>
      <w:r w:rsidR="00AD5DD5">
        <w:rPr>
          <w:rFonts w:eastAsia="Times New Roman"/>
          <w:sz w:val="24"/>
          <w:szCs w:val="24"/>
        </w:rPr>
        <w:t>one of the</w:t>
      </w:r>
      <w:r w:rsidR="00707FF3" w:rsidRPr="00391181">
        <w:rPr>
          <w:rFonts w:eastAsia="Times New Roman"/>
          <w:sz w:val="24"/>
          <w:szCs w:val="24"/>
        </w:rPr>
        <w:t xml:space="preserve"> first to apply LSTM in crop yield prediction, </w:t>
      </w:r>
      <w:r w:rsidR="00F35C83">
        <w:rPr>
          <w:rFonts w:eastAsia="Times New Roman"/>
          <w:sz w:val="24"/>
          <w:szCs w:val="24"/>
        </w:rPr>
        <w:t>illustrating</w:t>
      </w:r>
      <w:r w:rsidR="00707FF3" w:rsidRPr="00391181">
        <w:rPr>
          <w:rFonts w:eastAsia="Times New Roman"/>
          <w:sz w:val="24"/>
          <w:szCs w:val="24"/>
        </w:rPr>
        <w:t xml:space="preserve"> its potential </w:t>
      </w:r>
      <w:r w:rsidR="008043E1">
        <w:rPr>
          <w:rFonts w:eastAsia="Times New Roman"/>
          <w:sz w:val="24"/>
          <w:szCs w:val="24"/>
        </w:rPr>
        <w:t>for</w:t>
      </w:r>
      <w:r w:rsidR="008043E1" w:rsidRPr="00391181">
        <w:rPr>
          <w:rFonts w:eastAsia="Times New Roman"/>
          <w:sz w:val="24"/>
          <w:szCs w:val="24"/>
        </w:rPr>
        <w:t xml:space="preserve"> solving</w:t>
      </w:r>
      <w:r w:rsidR="00707FF3" w:rsidRPr="00391181">
        <w:rPr>
          <w:rFonts w:eastAsia="Times New Roman"/>
          <w:sz w:val="24"/>
          <w:szCs w:val="24"/>
        </w:rPr>
        <w:t xml:space="preserve"> other prediction problems, and to improv</w:t>
      </w:r>
      <w:r w:rsidR="00992F0F">
        <w:rPr>
          <w:rFonts w:eastAsia="Times New Roman"/>
          <w:sz w:val="24"/>
          <w:szCs w:val="24"/>
        </w:rPr>
        <w:t>e</w:t>
      </w:r>
      <w:r w:rsidR="00707FF3" w:rsidRPr="00391181">
        <w:rPr>
          <w:rFonts w:eastAsia="Times New Roman"/>
          <w:sz w:val="24"/>
          <w:szCs w:val="24"/>
        </w:rPr>
        <w:t xml:space="preserve"> the accuracy of publicly available corn yield prediction.</w:t>
      </w:r>
    </w:p>
    <w:p w14:paraId="2356B394" w14:textId="77777777" w:rsidR="00DA117E" w:rsidRDefault="00DA117E" w:rsidP="00DA117E">
      <w:pPr>
        <w:ind w:left="720"/>
        <w:rPr>
          <w:rFonts w:eastAsia="Times New Roman"/>
          <w:sz w:val="24"/>
          <w:szCs w:val="24"/>
        </w:rPr>
      </w:pPr>
    </w:p>
    <w:p w14:paraId="2F24BD0E" w14:textId="77777777" w:rsidR="00841C3D" w:rsidRDefault="00841C3D" w:rsidP="00DA117E">
      <w:pPr>
        <w:ind w:left="720"/>
        <w:rPr>
          <w:rFonts w:eastAsia="Times New Roman"/>
          <w:sz w:val="24"/>
          <w:szCs w:val="24"/>
        </w:rPr>
      </w:pPr>
    </w:p>
    <w:p w14:paraId="5A29263F" w14:textId="77777777" w:rsidR="00841C3D" w:rsidRDefault="00841C3D" w:rsidP="00DA117E">
      <w:pPr>
        <w:ind w:left="720"/>
        <w:rPr>
          <w:rFonts w:eastAsia="Times New Roman"/>
          <w:sz w:val="24"/>
          <w:szCs w:val="24"/>
        </w:rPr>
      </w:pPr>
    </w:p>
    <w:p w14:paraId="2FC551A1" w14:textId="4C7443B7" w:rsidR="00DA117E" w:rsidRPr="0030640B" w:rsidRDefault="00DA117E" w:rsidP="00DA117E">
      <w:pPr>
        <w:ind w:left="720"/>
        <w:rPr>
          <w:rFonts w:eastAsia="Times New Roman"/>
          <w:sz w:val="24"/>
          <w:szCs w:val="24"/>
        </w:rPr>
      </w:pPr>
      <w:r>
        <w:rPr>
          <w:rFonts w:eastAsia="Times New Roman"/>
          <w:sz w:val="24"/>
          <w:szCs w:val="24"/>
        </w:rPr>
        <w:lastRenderedPageBreak/>
        <w:t>1.</w:t>
      </w:r>
      <w:r w:rsidRPr="0030640B">
        <w:rPr>
          <w:rFonts w:eastAsia="Times New Roman"/>
          <w:sz w:val="24"/>
          <w:szCs w:val="24"/>
        </w:rPr>
        <w:t xml:space="preserve">2 </w:t>
      </w:r>
      <w:r>
        <w:rPr>
          <w:rFonts w:eastAsia="Times New Roman"/>
          <w:sz w:val="24"/>
          <w:szCs w:val="24"/>
        </w:rPr>
        <w:t>Related Work</w:t>
      </w:r>
    </w:p>
    <w:p w14:paraId="502FFA2F" w14:textId="77777777" w:rsidR="00DA117E" w:rsidRDefault="00DA117E" w:rsidP="00DA117E">
      <w:pPr>
        <w:ind w:left="720"/>
        <w:rPr>
          <w:rFonts w:eastAsia="Times New Roman"/>
          <w:sz w:val="24"/>
          <w:szCs w:val="24"/>
        </w:rPr>
      </w:pPr>
    </w:p>
    <w:p w14:paraId="0F3C592F" w14:textId="139DCFC4" w:rsidR="00E04068" w:rsidRDefault="00841C3D">
      <w:pPr>
        <w:ind w:left="720"/>
        <w:rPr>
          <w:rFonts w:eastAsia="Times New Roman"/>
          <w:sz w:val="24"/>
          <w:szCs w:val="24"/>
        </w:rPr>
      </w:pPr>
      <w:r>
        <w:rPr>
          <w:rFonts w:eastAsia="Times New Roman"/>
          <w:sz w:val="24"/>
          <w:szCs w:val="24"/>
        </w:rPr>
        <w:t>The selection of variables pla</w:t>
      </w:r>
      <w:r w:rsidR="00523629">
        <w:rPr>
          <w:rFonts w:eastAsia="Times New Roman"/>
          <w:sz w:val="24"/>
          <w:szCs w:val="24"/>
        </w:rPr>
        <w:t>y</w:t>
      </w:r>
      <w:r>
        <w:rPr>
          <w:rFonts w:eastAsia="Times New Roman"/>
          <w:sz w:val="24"/>
          <w:szCs w:val="24"/>
        </w:rPr>
        <w:t xml:space="preserve">s a prominent part in determining the quality of any predictive model. In this context, production agriculture </w:t>
      </w:r>
      <w:r w:rsidR="00D015A3">
        <w:rPr>
          <w:rFonts w:eastAsia="Times New Roman"/>
          <w:sz w:val="24"/>
          <w:szCs w:val="24"/>
        </w:rPr>
        <w:t>contains</w:t>
      </w:r>
      <w:r>
        <w:rPr>
          <w:rFonts w:eastAsia="Times New Roman"/>
          <w:sz w:val="24"/>
          <w:szCs w:val="24"/>
        </w:rPr>
        <w:t xml:space="preserve"> a rich body of </w:t>
      </w:r>
      <w:r w:rsidR="0020161B">
        <w:rPr>
          <w:rFonts w:eastAsia="Times New Roman"/>
          <w:sz w:val="24"/>
          <w:szCs w:val="24"/>
        </w:rPr>
        <w:t xml:space="preserve">work that provides </w:t>
      </w:r>
      <w:r>
        <w:rPr>
          <w:rFonts w:eastAsia="Times New Roman"/>
          <w:sz w:val="24"/>
          <w:szCs w:val="24"/>
        </w:rPr>
        <w:t xml:space="preserve">domain knowledge regarding </w:t>
      </w:r>
      <w:r w:rsidR="00DA117E" w:rsidRPr="0030640B">
        <w:rPr>
          <w:rFonts w:eastAsia="Times New Roman"/>
          <w:sz w:val="24"/>
          <w:szCs w:val="24"/>
        </w:rPr>
        <w:t xml:space="preserve">important input variable in selection and preprocessing. </w:t>
      </w:r>
      <w:r w:rsidR="0020161B">
        <w:rPr>
          <w:rFonts w:eastAsia="Times New Roman"/>
          <w:sz w:val="24"/>
          <w:szCs w:val="24"/>
        </w:rPr>
        <w:t xml:space="preserve">For instance, the </w:t>
      </w:r>
      <w:proofErr w:type="gramStart"/>
      <w:r w:rsidR="0020161B">
        <w:rPr>
          <w:rFonts w:eastAsia="Times New Roman"/>
          <w:sz w:val="24"/>
          <w:szCs w:val="24"/>
        </w:rPr>
        <w:t xml:space="preserve">work  </w:t>
      </w:r>
      <w:r w:rsidR="00DA117E" w:rsidRPr="00801319">
        <w:rPr>
          <w:rFonts w:eastAsia="Times New Roman"/>
          <w:sz w:val="24"/>
          <w:szCs w:val="24"/>
          <w:vertAlign w:val="superscript"/>
        </w:rPr>
        <w:t>1</w:t>
      </w:r>
      <w:r w:rsidR="0049286F">
        <w:rPr>
          <w:rFonts w:eastAsia="Times New Roman"/>
          <w:sz w:val="24"/>
          <w:szCs w:val="24"/>
          <w:vertAlign w:val="superscript"/>
        </w:rPr>
        <w:t>0</w:t>
      </w:r>
      <w:proofErr w:type="gramEnd"/>
      <w:r w:rsidR="0020161B">
        <w:rPr>
          <w:rFonts w:eastAsia="Times New Roman"/>
          <w:sz w:val="24"/>
          <w:szCs w:val="24"/>
        </w:rPr>
        <w:t xml:space="preserve"> (</w:t>
      </w:r>
      <w:r w:rsidR="0020161B" w:rsidRPr="0030640B">
        <w:rPr>
          <w:rFonts w:eastAsia="Times New Roman"/>
          <w:sz w:val="24"/>
          <w:szCs w:val="24"/>
        </w:rPr>
        <w:t>“The Seven Wonders of the Corn Yield World”</w:t>
      </w:r>
      <w:r w:rsidR="0020161B">
        <w:rPr>
          <w:rFonts w:eastAsia="Times New Roman"/>
          <w:sz w:val="24"/>
          <w:szCs w:val="24"/>
        </w:rPr>
        <w:t>), indicates that w</w:t>
      </w:r>
      <w:r w:rsidR="00DA117E" w:rsidRPr="0030640B">
        <w:rPr>
          <w:rFonts w:eastAsia="Times New Roman"/>
          <w:sz w:val="24"/>
          <w:szCs w:val="24"/>
        </w:rPr>
        <w:t xml:space="preserve">eather </w:t>
      </w:r>
      <w:r w:rsidR="0020161B">
        <w:rPr>
          <w:rFonts w:eastAsia="Times New Roman"/>
          <w:sz w:val="24"/>
          <w:szCs w:val="24"/>
        </w:rPr>
        <w:t xml:space="preserve">holds the </w:t>
      </w:r>
      <w:r w:rsidR="00DA117E" w:rsidRPr="0030640B">
        <w:rPr>
          <w:rFonts w:eastAsia="Times New Roman"/>
          <w:sz w:val="24"/>
          <w:szCs w:val="24"/>
        </w:rPr>
        <w:t>first place among the seven “wonders”</w:t>
      </w:r>
      <w:r w:rsidR="0020161B">
        <w:rPr>
          <w:rFonts w:eastAsia="Times New Roman"/>
          <w:sz w:val="24"/>
          <w:szCs w:val="24"/>
        </w:rPr>
        <w:t xml:space="preserve"> affecting corn yield</w:t>
      </w:r>
      <w:r w:rsidR="00DA117E" w:rsidRPr="0030640B">
        <w:rPr>
          <w:rFonts w:eastAsia="Times New Roman"/>
          <w:sz w:val="24"/>
          <w:szCs w:val="24"/>
        </w:rPr>
        <w:t xml:space="preserve">. </w:t>
      </w:r>
      <w:r w:rsidR="0020161B">
        <w:rPr>
          <w:rFonts w:eastAsia="Times New Roman"/>
          <w:sz w:val="24"/>
          <w:szCs w:val="24"/>
        </w:rPr>
        <w:t>The key determinants of weather include r</w:t>
      </w:r>
      <w:r w:rsidR="00DA117E" w:rsidRPr="0030640B">
        <w:rPr>
          <w:rFonts w:eastAsia="Times New Roman"/>
          <w:sz w:val="24"/>
          <w:szCs w:val="24"/>
        </w:rPr>
        <w:t>ain, temperature, wind and humidity</w:t>
      </w:r>
      <w:r w:rsidR="00523629">
        <w:rPr>
          <w:rFonts w:eastAsia="Times New Roman"/>
          <w:sz w:val="24"/>
          <w:szCs w:val="24"/>
        </w:rPr>
        <w:t>. Early work focused on fitting linear models to explore trends and patterns in crop yields associated with weather</w:t>
      </w:r>
      <w:r w:rsidR="00DA117E" w:rsidRPr="00801319">
        <w:rPr>
          <w:rFonts w:eastAsia="Times New Roman"/>
          <w:sz w:val="24"/>
          <w:szCs w:val="24"/>
          <w:vertAlign w:val="superscript"/>
        </w:rPr>
        <w:t>1</w:t>
      </w:r>
      <w:r w:rsidR="0049286F">
        <w:rPr>
          <w:rFonts w:eastAsia="Times New Roman"/>
          <w:sz w:val="24"/>
          <w:szCs w:val="24"/>
          <w:vertAlign w:val="superscript"/>
        </w:rPr>
        <w:t>1</w:t>
      </w:r>
      <w:r w:rsidR="00523629">
        <w:rPr>
          <w:rFonts w:eastAsia="Times New Roman"/>
          <w:sz w:val="24"/>
          <w:szCs w:val="24"/>
          <w:vertAlign w:val="superscript"/>
        </w:rPr>
        <w:t>,</w:t>
      </w:r>
      <w:r w:rsidR="00DA117E" w:rsidRPr="00801319">
        <w:rPr>
          <w:rFonts w:eastAsia="Times New Roman"/>
          <w:sz w:val="24"/>
          <w:szCs w:val="24"/>
          <w:vertAlign w:val="superscript"/>
        </w:rPr>
        <w:t>1</w:t>
      </w:r>
      <w:r w:rsidR="0049286F">
        <w:rPr>
          <w:rFonts w:eastAsia="Times New Roman"/>
          <w:sz w:val="24"/>
          <w:szCs w:val="24"/>
          <w:vertAlign w:val="superscript"/>
        </w:rPr>
        <w:t>2</w:t>
      </w:r>
      <w:r w:rsidR="00523629">
        <w:rPr>
          <w:rFonts w:eastAsia="Times New Roman"/>
          <w:sz w:val="24"/>
          <w:szCs w:val="24"/>
          <w:vertAlign w:val="superscript"/>
        </w:rPr>
        <w:t>,</w:t>
      </w:r>
      <w:r w:rsidR="00523629" w:rsidRPr="0030640B" w:rsidDel="00523629">
        <w:rPr>
          <w:rFonts w:eastAsia="Times New Roman"/>
          <w:sz w:val="24"/>
          <w:szCs w:val="24"/>
        </w:rPr>
        <w:t xml:space="preserve"> </w:t>
      </w:r>
      <w:r w:rsidR="0049286F">
        <w:rPr>
          <w:rFonts w:eastAsia="Times New Roman"/>
          <w:sz w:val="24"/>
          <w:szCs w:val="24"/>
          <w:vertAlign w:val="superscript"/>
        </w:rPr>
        <w:t>13</w:t>
      </w:r>
      <w:r w:rsidR="00DA117E" w:rsidRPr="0030640B">
        <w:rPr>
          <w:rFonts w:eastAsia="Times New Roman"/>
          <w:sz w:val="24"/>
          <w:szCs w:val="24"/>
        </w:rPr>
        <w:t xml:space="preserve">. </w:t>
      </w:r>
      <w:r w:rsidR="00523629">
        <w:rPr>
          <w:rFonts w:eastAsia="Times New Roman"/>
          <w:sz w:val="24"/>
          <w:szCs w:val="24"/>
        </w:rPr>
        <w:t>Recent work has shown that some weather variables (like temperature</w:t>
      </w:r>
      <w:r w:rsidR="005E55D7">
        <w:rPr>
          <w:rFonts w:eastAsia="Times New Roman"/>
          <w:sz w:val="24"/>
          <w:szCs w:val="24"/>
        </w:rPr>
        <w:t xml:space="preserve"> and water/drought</w:t>
      </w:r>
      <w:r w:rsidR="00523629">
        <w:rPr>
          <w:rFonts w:eastAsia="Times New Roman"/>
          <w:sz w:val="24"/>
          <w:szCs w:val="24"/>
        </w:rPr>
        <w:t xml:space="preserve">) have </w:t>
      </w:r>
      <w:r w:rsidR="00DA117E" w:rsidRPr="0030640B">
        <w:rPr>
          <w:rFonts w:eastAsia="Times New Roman"/>
          <w:sz w:val="24"/>
          <w:szCs w:val="24"/>
        </w:rPr>
        <w:t>nonlinear effect</w:t>
      </w:r>
      <w:r w:rsidR="00523629">
        <w:rPr>
          <w:rFonts w:eastAsia="Times New Roman"/>
          <w:sz w:val="24"/>
          <w:szCs w:val="24"/>
        </w:rPr>
        <w:t>s</w:t>
      </w:r>
      <w:r w:rsidR="00DA117E" w:rsidRPr="0030640B">
        <w:rPr>
          <w:rFonts w:eastAsia="Times New Roman"/>
          <w:sz w:val="24"/>
          <w:szCs w:val="24"/>
        </w:rPr>
        <w:t xml:space="preserve"> on corn yield</w:t>
      </w:r>
      <w:r w:rsidR="0049286F">
        <w:rPr>
          <w:rFonts w:eastAsia="Times New Roman"/>
          <w:sz w:val="24"/>
          <w:szCs w:val="24"/>
          <w:vertAlign w:val="superscript"/>
        </w:rPr>
        <w:t>14</w:t>
      </w:r>
      <w:r w:rsidR="005E55D7">
        <w:rPr>
          <w:rFonts w:eastAsia="Times New Roman"/>
          <w:sz w:val="24"/>
          <w:szCs w:val="24"/>
        </w:rPr>
        <w:t>,</w:t>
      </w:r>
      <w:r w:rsidR="0049286F">
        <w:rPr>
          <w:rFonts w:eastAsia="Times New Roman"/>
          <w:sz w:val="24"/>
          <w:szCs w:val="24"/>
          <w:vertAlign w:val="superscript"/>
        </w:rPr>
        <w:t>15</w:t>
      </w:r>
      <w:r w:rsidR="00DA117E" w:rsidRPr="0030640B">
        <w:rPr>
          <w:rFonts w:eastAsia="Times New Roman"/>
          <w:sz w:val="24"/>
          <w:szCs w:val="24"/>
        </w:rPr>
        <w:t xml:space="preserve">. </w:t>
      </w:r>
    </w:p>
    <w:p w14:paraId="20D31DFA" w14:textId="77777777" w:rsidR="00E04068" w:rsidRDefault="00E04068">
      <w:pPr>
        <w:ind w:left="720"/>
        <w:rPr>
          <w:rFonts w:eastAsia="Times New Roman"/>
          <w:sz w:val="24"/>
          <w:szCs w:val="24"/>
        </w:rPr>
      </w:pPr>
    </w:p>
    <w:p w14:paraId="29771A7D" w14:textId="40D85BAE" w:rsidR="00D9367C" w:rsidRPr="0030640B" w:rsidRDefault="00034E07" w:rsidP="00DA117E">
      <w:pPr>
        <w:ind w:left="720"/>
        <w:rPr>
          <w:rFonts w:eastAsia="Times New Roman"/>
          <w:sz w:val="24"/>
          <w:szCs w:val="24"/>
        </w:rPr>
      </w:pPr>
      <w:r>
        <w:rPr>
          <w:rFonts w:eastAsia="Times New Roman"/>
          <w:sz w:val="24"/>
          <w:szCs w:val="24"/>
        </w:rPr>
        <w:t>This set</w:t>
      </w:r>
      <w:r w:rsidR="000A6BE3">
        <w:rPr>
          <w:rFonts w:eastAsia="Times New Roman"/>
          <w:sz w:val="24"/>
          <w:szCs w:val="24"/>
        </w:rPr>
        <w:t>s</w:t>
      </w:r>
      <w:r>
        <w:rPr>
          <w:rFonts w:eastAsia="Times New Roman"/>
          <w:sz w:val="24"/>
          <w:szCs w:val="24"/>
        </w:rPr>
        <w:t xml:space="preserve"> the stage for ML models that can model both linear and non-linear effects with</w:t>
      </w:r>
      <w:r w:rsidR="000835B2">
        <w:rPr>
          <w:rFonts w:eastAsia="Times New Roman"/>
          <w:sz w:val="24"/>
          <w:szCs w:val="24"/>
        </w:rPr>
        <w:t>out</w:t>
      </w:r>
      <w:r>
        <w:rPr>
          <w:rFonts w:eastAsia="Times New Roman"/>
          <w:sz w:val="24"/>
          <w:szCs w:val="24"/>
        </w:rPr>
        <w:t xml:space="preserve"> any hand crafting of parametrization. </w:t>
      </w:r>
      <w:r w:rsidR="009237B3">
        <w:rPr>
          <w:rFonts w:eastAsia="Times New Roman"/>
          <w:sz w:val="24"/>
          <w:szCs w:val="24"/>
        </w:rPr>
        <w:t xml:space="preserve">Some of the early work includes work by </w:t>
      </w:r>
      <w:proofErr w:type="spellStart"/>
      <w:r w:rsidR="00DA117E" w:rsidRPr="0030640B">
        <w:rPr>
          <w:rFonts w:eastAsia="Times New Roman"/>
          <w:sz w:val="24"/>
          <w:szCs w:val="24"/>
        </w:rPr>
        <w:t>Monisha</w:t>
      </w:r>
      <w:proofErr w:type="spellEnd"/>
      <w:r w:rsidR="00DA117E" w:rsidRPr="0030640B">
        <w:rPr>
          <w:rFonts w:eastAsia="Times New Roman"/>
          <w:sz w:val="24"/>
          <w:szCs w:val="24"/>
        </w:rPr>
        <w:t xml:space="preserve"> and Robert (2004) </w:t>
      </w:r>
      <w:r w:rsidR="00CA0EF5">
        <w:rPr>
          <w:rFonts w:eastAsia="Times New Roman"/>
          <w:sz w:val="24"/>
          <w:szCs w:val="24"/>
        </w:rPr>
        <w:t xml:space="preserve">who </w:t>
      </w:r>
      <w:r w:rsidR="00DA117E" w:rsidRPr="0030640B">
        <w:rPr>
          <w:rFonts w:eastAsia="Times New Roman"/>
          <w:sz w:val="24"/>
          <w:szCs w:val="24"/>
        </w:rPr>
        <w:t>use</w:t>
      </w:r>
      <w:r w:rsidR="00CA0EF5">
        <w:rPr>
          <w:rFonts w:eastAsia="Times New Roman"/>
          <w:sz w:val="24"/>
          <w:szCs w:val="24"/>
        </w:rPr>
        <w:t>d</w:t>
      </w:r>
      <w:r w:rsidR="00DA117E" w:rsidRPr="0030640B">
        <w:rPr>
          <w:rFonts w:eastAsia="Times New Roman"/>
          <w:sz w:val="24"/>
          <w:szCs w:val="24"/>
        </w:rPr>
        <w:t xml:space="preserve"> an artificial neural network (ANN) model with rainfall data to predict corn and soybean yield</w:t>
      </w:r>
      <w:r w:rsidR="0049286F">
        <w:rPr>
          <w:rFonts w:eastAsia="Times New Roman"/>
          <w:sz w:val="24"/>
          <w:szCs w:val="24"/>
          <w:vertAlign w:val="superscript"/>
        </w:rPr>
        <w:t>16</w:t>
      </w:r>
      <w:r w:rsidR="00DA117E" w:rsidRPr="0030640B">
        <w:rPr>
          <w:rFonts w:eastAsia="Times New Roman"/>
          <w:sz w:val="24"/>
          <w:szCs w:val="24"/>
        </w:rPr>
        <w:t>.</w:t>
      </w:r>
      <w:r w:rsidR="00FA52F2">
        <w:rPr>
          <w:rFonts w:eastAsia="Times New Roman"/>
          <w:sz w:val="24"/>
          <w:szCs w:val="24"/>
        </w:rPr>
        <w:t xml:space="preserve"> </w:t>
      </w:r>
      <w:r w:rsidR="00D9367C" w:rsidRPr="00D9367C">
        <w:rPr>
          <w:rFonts w:eastAsia="Times New Roman"/>
          <w:sz w:val="24"/>
          <w:szCs w:val="24"/>
        </w:rPr>
        <w:t xml:space="preserve">Newlands and Townley-Smith (2010) apply a Bayesian Network (BN) to crop yield prediction and </w:t>
      </w:r>
      <w:r w:rsidR="000C03CF">
        <w:rPr>
          <w:rFonts w:eastAsia="Times New Roman"/>
          <w:sz w:val="24"/>
          <w:szCs w:val="24"/>
        </w:rPr>
        <w:t xml:space="preserve">used it to </w:t>
      </w:r>
      <w:r w:rsidR="00D9367C" w:rsidRPr="00D9367C">
        <w:rPr>
          <w:rFonts w:eastAsia="Times New Roman"/>
          <w:sz w:val="24"/>
          <w:szCs w:val="24"/>
        </w:rPr>
        <w:t>pr</w:t>
      </w:r>
      <w:r w:rsidR="000C03CF">
        <w:rPr>
          <w:rFonts w:eastAsia="Times New Roman"/>
          <w:sz w:val="24"/>
          <w:szCs w:val="24"/>
        </w:rPr>
        <w:t xml:space="preserve">oduce distributional forecasts of </w:t>
      </w:r>
      <w:r w:rsidR="00D9367C" w:rsidRPr="00D9367C">
        <w:rPr>
          <w:rFonts w:eastAsia="Times New Roman"/>
          <w:sz w:val="24"/>
          <w:szCs w:val="24"/>
        </w:rPr>
        <w:t>energy crop yield</w:t>
      </w:r>
      <w:r w:rsidR="0049286F">
        <w:rPr>
          <w:rFonts w:eastAsia="Times New Roman"/>
          <w:sz w:val="24"/>
          <w:szCs w:val="24"/>
          <w:vertAlign w:val="superscript"/>
        </w:rPr>
        <w:t>17</w:t>
      </w:r>
      <w:r w:rsidR="000835B2">
        <w:rPr>
          <w:rFonts w:eastAsia="Times New Roman"/>
          <w:sz w:val="24"/>
          <w:szCs w:val="24"/>
        </w:rPr>
        <w:t xml:space="preserve">, and this was extended by </w:t>
      </w:r>
      <w:r w:rsidR="005961E3">
        <w:rPr>
          <w:rFonts w:eastAsia="Times New Roman"/>
          <w:sz w:val="24"/>
          <w:szCs w:val="24"/>
        </w:rPr>
        <w:t>Chawla et. al</w:t>
      </w:r>
      <w:r w:rsidR="004F6119">
        <w:rPr>
          <w:rFonts w:eastAsia="Times New Roman"/>
          <w:sz w:val="24"/>
          <w:szCs w:val="24"/>
        </w:rPr>
        <w:t xml:space="preserve"> (2016)</w:t>
      </w:r>
      <w:r w:rsidR="005961E3">
        <w:rPr>
          <w:rFonts w:eastAsia="Times New Roman"/>
          <w:sz w:val="24"/>
          <w:szCs w:val="24"/>
        </w:rPr>
        <w:t xml:space="preserve"> </w:t>
      </w:r>
      <w:r w:rsidR="000835B2">
        <w:rPr>
          <w:rFonts w:eastAsia="Times New Roman"/>
          <w:sz w:val="24"/>
          <w:szCs w:val="24"/>
        </w:rPr>
        <w:t xml:space="preserve">showed </w:t>
      </w:r>
      <w:r w:rsidR="005961E3">
        <w:rPr>
          <w:rFonts w:eastAsia="Times New Roman"/>
          <w:sz w:val="24"/>
          <w:szCs w:val="24"/>
        </w:rPr>
        <w:t xml:space="preserve">to </w:t>
      </w:r>
      <w:r w:rsidR="00D9367C" w:rsidRPr="00D9367C">
        <w:rPr>
          <w:rFonts w:eastAsia="Times New Roman"/>
          <w:sz w:val="24"/>
          <w:szCs w:val="24"/>
        </w:rPr>
        <w:t xml:space="preserve">predict county-level corn yield </w:t>
      </w:r>
      <w:r w:rsidR="0049286F">
        <w:rPr>
          <w:rFonts w:eastAsia="Times New Roman"/>
          <w:sz w:val="24"/>
          <w:szCs w:val="24"/>
          <w:vertAlign w:val="superscript"/>
        </w:rPr>
        <w:t>18</w:t>
      </w:r>
      <w:r w:rsidR="00D9367C" w:rsidRPr="00D9367C">
        <w:rPr>
          <w:rFonts w:eastAsia="Times New Roman"/>
          <w:sz w:val="24"/>
          <w:szCs w:val="24"/>
        </w:rPr>
        <w:t>.</w:t>
      </w:r>
      <w:r w:rsidR="00405ACC">
        <w:rPr>
          <w:rFonts w:eastAsia="Times New Roman"/>
          <w:sz w:val="24"/>
          <w:szCs w:val="24"/>
        </w:rPr>
        <w:t xml:space="preserve">  More recently, </w:t>
      </w:r>
      <w:r w:rsidR="00D9367C" w:rsidRPr="00D9367C">
        <w:rPr>
          <w:rFonts w:eastAsia="Times New Roman"/>
          <w:sz w:val="24"/>
          <w:szCs w:val="24"/>
        </w:rPr>
        <w:t xml:space="preserve">Kim et al. (2016) use four machine learning approaches for corn yield estimation in Iowa—SVM (Support Vector Machine), RF (Random Forest), ERT (Extremely Randomized Trees), and DL (Deep Learning)—and </w:t>
      </w:r>
      <w:r w:rsidR="00405ACC">
        <w:rPr>
          <w:rFonts w:eastAsia="Times New Roman"/>
          <w:sz w:val="24"/>
          <w:szCs w:val="24"/>
        </w:rPr>
        <w:t>utilize</w:t>
      </w:r>
      <w:r w:rsidR="00405ACC" w:rsidRPr="00D9367C">
        <w:rPr>
          <w:rFonts w:eastAsia="Times New Roman"/>
          <w:sz w:val="24"/>
          <w:szCs w:val="24"/>
        </w:rPr>
        <w:t xml:space="preserve"> </w:t>
      </w:r>
      <w:r w:rsidR="00D9367C" w:rsidRPr="00D9367C">
        <w:rPr>
          <w:rFonts w:eastAsia="Times New Roman"/>
          <w:sz w:val="24"/>
          <w:szCs w:val="24"/>
        </w:rPr>
        <w:t>satellite images and climate data as explanatory variables</w:t>
      </w:r>
      <w:r w:rsidR="0049286F">
        <w:rPr>
          <w:rFonts w:eastAsia="Times New Roman"/>
          <w:sz w:val="24"/>
          <w:szCs w:val="24"/>
          <w:vertAlign w:val="superscript"/>
        </w:rPr>
        <w:t>19</w:t>
      </w:r>
      <w:r w:rsidR="00D9367C" w:rsidRPr="00D9367C">
        <w:rPr>
          <w:rFonts w:eastAsia="Times New Roman"/>
          <w:sz w:val="24"/>
          <w:szCs w:val="24"/>
        </w:rPr>
        <w:t xml:space="preserve">. </w:t>
      </w:r>
      <w:r w:rsidR="003C15A2">
        <w:rPr>
          <w:rFonts w:eastAsia="Times New Roman"/>
          <w:sz w:val="24"/>
          <w:szCs w:val="24"/>
        </w:rPr>
        <w:t xml:space="preserve">With </w:t>
      </w:r>
      <w:r w:rsidR="00D9367C" w:rsidRPr="00D9367C">
        <w:rPr>
          <w:rFonts w:eastAsia="Times New Roman"/>
          <w:sz w:val="24"/>
          <w:szCs w:val="24"/>
        </w:rPr>
        <w:t xml:space="preserve">differences between their predictions and USDA statistics about 6%–8%, they </w:t>
      </w:r>
      <w:r w:rsidR="0012706C">
        <w:rPr>
          <w:rFonts w:eastAsia="Times New Roman"/>
          <w:sz w:val="24"/>
          <w:szCs w:val="24"/>
        </w:rPr>
        <w:t xml:space="preserve">persuasively </w:t>
      </w:r>
      <w:r w:rsidR="00D9367C" w:rsidRPr="00D9367C">
        <w:rPr>
          <w:rFonts w:eastAsia="Times New Roman"/>
          <w:sz w:val="24"/>
          <w:szCs w:val="24"/>
        </w:rPr>
        <w:t xml:space="preserve">conclude that machine learning </w:t>
      </w:r>
      <w:r w:rsidR="00BF37FA">
        <w:rPr>
          <w:rFonts w:eastAsia="Times New Roman"/>
          <w:sz w:val="24"/>
          <w:szCs w:val="24"/>
        </w:rPr>
        <w:t>is</w:t>
      </w:r>
      <w:r w:rsidR="00D9367C" w:rsidRPr="00D9367C">
        <w:rPr>
          <w:rFonts w:eastAsia="Times New Roman"/>
          <w:sz w:val="24"/>
          <w:szCs w:val="24"/>
        </w:rPr>
        <w:t xml:space="preserve"> a viable option for crop yield modeling. </w:t>
      </w:r>
      <w:r w:rsidR="00D10C71">
        <w:rPr>
          <w:rFonts w:eastAsia="Times New Roman"/>
          <w:sz w:val="24"/>
          <w:szCs w:val="24"/>
        </w:rPr>
        <w:t xml:space="preserve">These prior efforts set the stage for a continuous variable based ML yield prediction model that can also provide in-season monthly updates to </w:t>
      </w:r>
      <w:r w:rsidR="00A64B3F">
        <w:rPr>
          <w:rFonts w:eastAsia="Times New Roman"/>
          <w:sz w:val="24"/>
          <w:szCs w:val="24"/>
        </w:rPr>
        <w:t xml:space="preserve">the predicted </w:t>
      </w:r>
      <w:r w:rsidR="00D10C71">
        <w:rPr>
          <w:rFonts w:eastAsia="Times New Roman"/>
          <w:sz w:val="24"/>
          <w:szCs w:val="24"/>
        </w:rPr>
        <w:t xml:space="preserve">crop yield. </w:t>
      </w:r>
    </w:p>
    <w:p w14:paraId="6BB12F9A" w14:textId="77777777" w:rsidR="00AB5717" w:rsidRDefault="00AB5717" w:rsidP="00AC2069">
      <w:pPr>
        <w:pStyle w:val="Paragraph"/>
        <w:spacing w:before="0"/>
        <w:ind w:firstLine="0"/>
        <w:rPr>
          <w:b/>
        </w:rPr>
      </w:pPr>
    </w:p>
    <w:p w14:paraId="077C1C23" w14:textId="311E7F9A" w:rsidR="004A10BE" w:rsidRDefault="004A10BE" w:rsidP="00AC2069">
      <w:pPr>
        <w:pStyle w:val="Paragraph"/>
        <w:spacing w:before="0"/>
        <w:ind w:firstLine="0"/>
      </w:pPr>
      <w:r w:rsidRPr="008B1FB9">
        <w:rPr>
          <w:b/>
        </w:rPr>
        <w:t>Results</w:t>
      </w:r>
      <w:r>
        <w:t xml:space="preserve"> </w:t>
      </w:r>
    </w:p>
    <w:p w14:paraId="4E5A0CD7" w14:textId="33CBB53D" w:rsidR="00DA117E" w:rsidRPr="00DA117E" w:rsidRDefault="00DA117E" w:rsidP="00DA117E">
      <w:pPr>
        <w:ind w:left="720"/>
        <w:rPr>
          <w:rFonts w:eastAsia="Times New Roman"/>
          <w:b/>
          <w:sz w:val="24"/>
          <w:szCs w:val="24"/>
        </w:rPr>
      </w:pPr>
      <w:r w:rsidRPr="00DA117E">
        <w:rPr>
          <w:rFonts w:eastAsia="Times New Roman"/>
          <w:b/>
          <w:sz w:val="24"/>
          <w:szCs w:val="24"/>
        </w:rPr>
        <w:t>Data Collection</w:t>
      </w:r>
    </w:p>
    <w:p w14:paraId="3D47971C" w14:textId="4742075D" w:rsidR="00DB0D09" w:rsidRPr="00DB0D09" w:rsidRDefault="00DB0D09" w:rsidP="00DA117E">
      <w:pPr>
        <w:ind w:left="720"/>
        <w:rPr>
          <w:rFonts w:eastAsia="Times New Roman"/>
          <w:sz w:val="24"/>
          <w:szCs w:val="24"/>
        </w:rPr>
      </w:pPr>
      <w:r w:rsidRPr="00DB0D09">
        <w:rPr>
          <w:rFonts w:eastAsia="Times New Roman"/>
          <w:sz w:val="24"/>
          <w:szCs w:val="24"/>
        </w:rPr>
        <w:t>We collect</w:t>
      </w:r>
      <w:r w:rsidR="00067653">
        <w:rPr>
          <w:rFonts w:eastAsia="Times New Roman"/>
          <w:sz w:val="24"/>
          <w:szCs w:val="24"/>
        </w:rPr>
        <w:t>ed</w:t>
      </w:r>
      <w:r w:rsidRPr="00DB0D09">
        <w:rPr>
          <w:rFonts w:eastAsia="Times New Roman"/>
          <w:sz w:val="24"/>
          <w:szCs w:val="24"/>
        </w:rPr>
        <w:t xml:space="preserve"> </w:t>
      </w:r>
      <w:r w:rsidR="000A6BE3">
        <w:rPr>
          <w:rFonts w:eastAsia="Times New Roman"/>
          <w:sz w:val="24"/>
          <w:szCs w:val="24"/>
        </w:rPr>
        <w:t xml:space="preserve">publicly available historical </w:t>
      </w:r>
      <w:r w:rsidRPr="00DB0D09">
        <w:rPr>
          <w:rFonts w:eastAsia="Times New Roman"/>
          <w:sz w:val="24"/>
          <w:szCs w:val="24"/>
        </w:rPr>
        <w:t>data for ten states in the Corn Belt: Iowa, Illinois, Indiana, Minnesota, Nebraska, Kansas, Michigan, Ohio, Missouri, and South Dakota. All data is from 1980 to 2016. The data range is restricted due to availability of weather data. The first 33 years are selected as the training data, while the most recent four years are used as testing data to explore the model’s predictive capability. As Iowa is the dominant corn planting state, we use it as our</w:t>
      </w:r>
      <w:r w:rsidR="000A6BE3">
        <w:rPr>
          <w:rFonts w:eastAsia="Times New Roman"/>
          <w:sz w:val="24"/>
          <w:szCs w:val="24"/>
        </w:rPr>
        <w:t xml:space="preserve"> primary</w:t>
      </w:r>
      <w:r w:rsidRPr="00DB0D09">
        <w:rPr>
          <w:rFonts w:eastAsia="Times New Roman"/>
          <w:sz w:val="24"/>
          <w:szCs w:val="24"/>
        </w:rPr>
        <w:t xml:space="preserve"> model testing state. The data collection process consists of two parts: collection of raw data and feature selection and preprocessing.</w:t>
      </w:r>
    </w:p>
    <w:p w14:paraId="27CEC78E" w14:textId="77777777" w:rsidR="00DB0D09" w:rsidRDefault="00DB0D09" w:rsidP="00DA117E">
      <w:pPr>
        <w:ind w:left="720"/>
        <w:rPr>
          <w:rFonts w:eastAsia="Times New Roman"/>
          <w:b/>
          <w:sz w:val="24"/>
          <w:szCs w:val="24"/>
        </w:rPr>
      </w:pPr>
    </w:p>
    <w:p w14:paraId="13DBCD32" w14:textId="3520583B" w:rsidR="00DA117E" w:rsidRDefault="00DA117E" w:rsidP="00DA117E">
      <w:pPr>
        <w:ind w:left="720"/>
        <w:rPr>
          <w:rFonts w:eastAsia="Times New Roman"/>
          <w:sz w:val="24"/>
          <w:szCs w:val="24"/>
        </w:rPr>
      </w:pPr>
      <w:r w:rsidRPr="00DA117E">
        <w:rPr>
          <w:rFonts w:eastAsia="Times New Roman"/>
          <w:b/>
          <w:sz w:val="24"/>
          <w:szCs w:val="24"/>
        </w:rPr>
        <w:t>Yield Data</w:t>
      </w:r>
      <w:r>
        <w:rPr>
          <w:rFonts w:eastAsia="Times New Roman"/>
          <w:b/>
          <w:sz w:val="24"/>
          <w:szCs w:val="24"/>
        </w:rPr>
        <w:t xml:space="preserve">. </w:t>
      </w:r>
      <w:r w:rsidR="00DB0D09" w:rsidRPr="00DB0D09">
        <w:rPr>
          <w:rFonts w:eastAsia="Times New Roman"/>
          <w:sz w:val="24"/>
          <w:szCs w:val="24"/>
        </w:rPr>
        <w:t>Historical corn yield data is collected through Quick Stats from the National Statistics Service (NASS)</w:t>
      </w:r>
      <w:r w:rsidR="00DB0D09" w:rsidRPr="00DB0D09">
        <w:rPr>
          <w:rFonts w:eastAsia="Times New Roman"/>
          <w:sz w:val="24"/>
          <w:szCs w:val="24"/>
          <w:vertAlign w:val="superscript"/>
        </w:rPr>
        <w:t>2</w:t>
      </w:r>
      <w:r w:rsidR="0049286F">
        <w:rPr>
          <w:rFonts w:eastAsia="Times New Roman"/>
          <w:sz w:val="24"/>
          <w:szCs w:val="24"/>
          <w:vertAlign w:val="superscript"/>
        </w:rPr>
        <w:t>0</w:t>
      </w:r>
      <w:r w:rsidR="00DB0D09" w:rsidRPr="00DB0D09">
        <w:rPr>
          <w:rFonts w:eastAsia="Times New Roman"/>
          <w:sz w:val="24"/>
          <w:szCs w:val="24"/>
        </w:rPr>
        <w:t xml:space="preserve"> for 37 years. Corn yield data is a yearly collected data at county level</w:t>
      </w:r>
      <w:r w:rsidRPr="0030640B">
        <w:rPr>
          <w:rFonts w:eastAsia="Times New Roman"/>
          <w:sz w:val="24"/>
          <w:szCs w:val="24"/>
        </w:rPr>
        <w:t>.</w:t>
      </w:r>
      <w:r w:rsidR="00DB0D09">
        <w:rPr>
          <w:rFonts w:eastAsia="Times New Roman"/>
          <w:sz w:val="24"/>
          <w:szCs w:val="24"/>
        </w:rPr>
        <w:t xml:space="preserve"> Tak</w:t>
      </w:r>
      <w:r w:rsidR="00067653">
        <w:rPr>
          <w:rFonts w:eastAsia="Times New Roman"/>
          <w:sz w:val="24"/>
          <w:szCs w:val="24"/>
        </w:rPr>
        <w:t>ing</w:t>
      </w:r>
      <w:r w:rsidR="00DB0D09">
        <w:rPr>
          <w:rFonts w:eastAsia="Times New Roman"/>
          <w:sz w:val="24"/>
          <w:szCs w:val="24"/>
        </w:rPr>
        <w:t xml:space="preserve"> Iowa as an example, t</w:t>
      </w:r>
      <w:r w:rsidR="00DB0D09" w:rsidRPr="00DB0D09">
        <w:rPr>
          <w:rFonts w:eastAsia="Times New Roman"/>
          <w:sz w:val="24"/>
          <w:szCs w:val="24"/>
        </w:rPr>
        <w:t>h</w:t>
      </w:r>
      <w:r w:rsidR="00067653">
        <w:rPr>
          <w:rFonts w:eastAsia="Times New Roman"/>
          <w:sz w:val="24"/>
          <w:szCs w:val="24"/>
        </w:rPr>
        <w:t>is</w:t>
      </w:r>
      <w:r w:rsidR="00DB0D09" w:rsidRPr="00DB0D09">
        <w:rPr>
          <w:rFonts w:eastAsia="Times New Roman"/>
          <w:sz w:val="24"/>
          <w:szCs w:val="24"/>
        </w:rPr>
        <w:t xml:space="preserve"> data </w:t>
      </w:r>
      <w:r w:rsidR="00067653">
        <w:rPr>
          <w:rFonts w:eastAsia="Times New Roman"/>
          <w:sz w:val="24"/>
          <w:szCs w:val="24"/>
        </w:rPr>
        <w:t xml:space="preserve">consists of yearly information for each of the </w:t>
      </w:r>
      <w:r w:rsidR="00DB0D09" w:rsidRPr="00DB0D09">
        <w:rPr>
          <w:rFonts w:eastAsia="Times New Roman"/>
          <w:sz w:val="24"/>
          <w:szCs w:val="24"/>
        </w:rPr>
        <w:t>99 counties in Iowa</w:t>
      </w:r>
      <w:r w:rsidR="00067653">
        <w:rPr>
          <w:rFonts w:eastAsia="Times New Roman"/>
          <w:sz w:val="24"/>
          <w:szCs w:val="24"/>
        </w:rPr>
        <w:t>, resulting in</w:t>
      </w:r>
      <w:r w:rsidR="00DB0D09" w:rsidRPr="00DB0D09">
        <w:rPr>
          <w:rFonts w:eastAsia="Times New Roman"/>
          <w:sz w:val="24"/>
          <w:szCs w:val="24"/>
        </w:rPr>
        <w:t xml:space="preserve"> 37</w:t>
      </w:r>
      <w:r w:rsidR="000A6BE3">
        <w:rPr>
          <w:rFonts w:eastAsia="Times New Roman"/>
          <w:sz w:val="24"/>
          <w:szCs w:val="24"/>
        </w:rPr>
        <w:t>x</w:t>
      </w:r>
      <w:r w:rsidR="00DB0D09" w:rsidRPr="00DB0D09">
        <w:rPr>
          <w:rFonts w:eastAsia="Times New Roman"/>
          <w:sz w:val="24"/>
          <w:szCs w:val="24"/>
        </w:rPr>
        <w:t>99</w:t>
      </w:r>
      <w:r w:rsidR="00067653">
        <w:rPr>
          <w:rFonts w:eastAsia="Times New Roman"/>
          <w:sz w:val="24"/>
          <w:szCs w:val="24"/>
        </w:rPr>
        <w:t xml:space="preserve"> </w:t>
      </w:r>
      <w:r w:rsidR="00DB0D09" w:rsidRPr="00DB0D09">
        <w:rPr>
          <w:rFonts w:eastAsia="Times New Roman"/>
          <w:sz w:val="24"/>
          <w:szCs w:val="24"/>
        </w:rPr>
        <w:t>=</w:t>
      </w:r>
      <w:r w:rsidR="00067653">
        <w:rPr>
          <w:rFonts w:eastAsia="Times New Roman"/>
          <w:sz w:val="24"/>
          <w:szCs w:val="24"/>
        </w:rPr>
        <w:t xml:space="preserve"> </w:t>
      </w:r>
      <w:r w:rsidR="00DB0D09" w:rsidRPr="00DB0D09">
        <w:rPr>
          <w:rFonts w:eastAsia="Times New Roman"/>
          <w:sz w:val="24"/>
          <w:szCs w:val="24"/>
        </w:rPr>
        <w:t xml:space="preserve">3663 records of historical yield data available, with 3267 of them acting as training samples. </w:t>
      </w:r>
      <w:r w:rsidR="00067653">
        <w:rPr>
          <w:rFonts w:eastAsia="Times New Roman"/>
          <w:sz w:val="24"/>
          <w:szCs w:val="24"/>
        </w:rPr>
        <w:t>It should be emphasized that c</w:t>
      </w:r>
      <w:r w:rsidRPr="0030640B">
        <w:rPr>
          <w:rFonts w:eastAsia="Times New Roman"/>
          <w:sz w:val="24"/>
          <w:szCs w:val="24"/>
        </w:rPr>
        <w:t xml:space="preserve">orn yields increase through time due to genetic gain. Therefore, we adjust the historical corn yield </w:t>
      </w:r>
      <w:r w:rsidR="00D5271D">
        <w:rPr>
          <w:rFonts w:eastAsia="Times New Roman"/>
          <w:sz w:val="24"/>
          <w:szCs w:val="24"/>
        </w:rPr>
        <w:t>o</w:t>
      </w:r>
      <w:r w:rsidR="00D5271D" w:rsidRPr="0030640B">
        <w:rPr>
          <w:rFonts w:eastAsia="Times New Roman"/>
          <w:sz w:val="24"/>
          <w:szCs w:val="24"/>
        </w:rPr>
        <w:t xml:space="preserve">nto </w:t>
      </w:r>
      <w:r w:rsidR="00D5271D">
        <w:rPr>
          <w:rFonts w:eastAsia="Times New Roman"/>
          <w:sz w:val="24"/>
          <w:szCs w:val="24"/>
        </w:rPr>
        <w:t>a uniform projected yield (similar to ‘inflation adjusted’ costs)</w:t>
      </w:r>
      <w:r w:rsidRPr="0030640B">
        <w:rPr>
          <w:rFonts w:eastAsia="Times New Roman"/>
          <w:sz w:val="24"/>
          <w:szCs w:val="24"/>
        </w:rPr>
        <w:t xml:space="preserve">. </w:t>
      </w:r>
      <w:r w:rsidR="004F2C5A">
        <w:rPr>
          <w:rFonts w:eastAsia="Times New Roman"/>
          <w:sz w:val="24"/>
          <w:szCs w:val="24"/>
        </w:rPr>
        <w:t xml:space="preserve">We consider two methods of this adjustment: In the first approach we use </w:t>
      </w:r>
      <w:r w:rsidR="004F2C5A">
        <w:rPr>
          <w:sz w:val="24"/>
          <w:szCs w:val="24"/>
        </w:rPr>
        <w:t xml:space="preserve">a </w:t>
      </w:r>
      <w:r w:rsidR="007F4663">
        <w:rPr>
          <w:sz w:val="24"/>
          <w:szCs w:val="24"/>
        </w:rPr>
        <w:t>1.5% annual yield increase</w:t>
      </w:r>
      <w:r w:rsidR="004F2C5A">
        <w:rPr>
          <w:sz w:val="24"/>
          <w:szCs w:val="24"/>
        </w:rPr>
        <w:t>, which is the standard number used by agricultural experts [</w:t>
      </w:r>
      <w:r w:rsidR="004F2C5A" w:rsidRPr="004C2235">
        <w:rPr>
          <w:sz w:val="24"/>
          <w:szCs w:val="24"/>
          <w:highlight w:val="yellow"/>
        </w:rPr>
        <w:t>REF</w:t>
      </w:r>
      <w:r w:rsidR="004F2C5A">
        <w:rPr>
          <w:sz w:val="24"/>
          <w:szCs w:val="24"/>
        </w:rPr>
        <w:t>]</w:t>
      </w:r>
      <w:r w:rsidR="007F4663">
        <w:rPr>
          <w:sz w:val="24"/>
          <w:szCs w:val="24"/>
        </w:rPr>
        <w:t xml:space="preserve">. </w:t>
      </w:r>
      <w:r w:rsidR="00A027E8">
        <w:rPr>
          <w:sz w:val="24"/>
          <w:szCs w:val="24"/>
        </w:rPr>
        <w:t xml:space="preserve">In the second approach, </w:t>
      </w:r>
      <w:r w:rsidR="00A027E8">
        <w:rPr>
          <w:sz w:val="24"/>
          <w:szCs w:val="24"/>
        </w:rPr>
        <w:lastRenderedPageBreak/>
        <w:t xml:space="preserve">instead of a percentage increase, we use an absolute increase corresponding to genetic gain of </w:t>
      </w:r>
      <w:r w:rsidRPr="0030640B">
        <w:rPr>
          <w:rFonts w:eastAsia="Times New Roman"/>
          <w:sz w:val="24"/>
          <w:szCs w:val="24"/>
        </w:rPr>
        <w:t xml:space="preserve">2.5 </w:t>
      </w:r>
      <w:proofErr w:type="spellStart"/>
      <w:r w:rsidRPr="0030640B">
        <w:rPr>
          <w:rFonts w:eastAsia="Times New Roman"/>
          <w:sz w:val="24"/>
          <w:szCs w:val="24"/>
        </w:rPr>
        <w:t>bu</w:t>
      </w:r>
      <w:proofErr w:type="spellEnd"/>
      <w:r w:rsidRPr="0030640B">
        <w:rPr>
          <w:rFonts w:eastAsia="Times New Roman"/>
          <w:sz w:val="24"/>
          <w:szCs w:val="24"/>
        </w:rPr>
        <w:t xml:space="preserve">/ac per year from 1980 to 2000 and 4.67 </w:t>
      </w:r>
      <w:proofErr w:type="spellStart"/>
      <w:r w:rsidRPr="0030640B">
        <w:rPr>
          <w:rFonts w:eastAsia="Times New Roman"/>
          <w:sz w:val="24"/>
          <w:szCs w:val="24"/>
        </w:rPr>
        <w:t>bu</w:t>
      </w:r>
      <w:proofErr w:type="spellEnd"/>
      <w:r w:rsidRPr="0030640B">
        <w:rPr>
          <w:rFonts w:eastAsia="Times New Roman"/>
          <w:sz w:val="24"/>
          <w:szCs w:val="24"/>
        </w:rPr>
        <w:t>/ac per year after 2000</w:t>
      </w:r>
      <w:r w:rsidR="00E67298">
        <w:rPr>
          <w:rFonts w:eastAsia="Times New Roman"/>
          <w:sz w:val="24"/>
          <w:szCs w:val="24"/>
          <w:vertAlign w:val="superscript"/>
        </w:rPr>
        <w:t>21</w:t>
      </w:r>
      <w:r w:rsidRPr="0030640B">
        <w:rPr>
          <w:rFonts w:eastAsia="Times New Roman"/>
          <w:sz w:val="24"/>
          <w:szCs w:val="24"/>
        </w:rPr>
        <w:t>.</w:t>
      </w:r>
      <w:r w:rsidR="00E93742">
        <w:rPr>
          <w:rStyle w:val="FootnoteReference"/>
          <w:rFonts w:eastAsia="Times New Roman"/>
          <w:sz w:val="24"/>
          <w:szCs w:val="24"/>
        </w:rPr>
        <w:footnoteReference w:id="1"/>
      </w:r>
      <w:r w:rsidRPr="0030640B">
        <w:rPr>
          <w:rFonts w:eastAsia="Times New Roman"/>
          <w:sz w:val="24"/>
          <w:szCs w:val="24"/>
        </w:rPr>
        <w:t xml:space="preserve"> </w:t>
      </w:r>
    </w:p>
    <w:p w14:paraId="7B364CD3" w14:textId="77777777" w:rsidR="007F4663" w:rsidRDefault="007F4663" w:rsidP="00DA117E">
      <w:pPr>
        <w:ind w:left="720"/>
        <w:rPr>
          <w:rFonts w:eastAsia="Times New Roman"/>
          <w:sz w:val="24"/>
          <w:szCs w:val="24"/>
        </w:rPr>
      </w:pPr>
    </w:p>
    <w:p w14:paraId="23D1A3DC" w14:textId="1862F102" w:rsidR="00DA117E" w:rsidRPr="0030640B" w:rsidRDefault="00DA117E" w:rsidP="00DA117E">
      <w:pPr>
        <w:ind w:left="720"/>
        <w:rPr>
          <w:rFonts w:eastAsia="Times New Roman"/>
          <w:sz w:val="24"/>
          <w:szCs w:val="24"/>
        </w:rPr>
      </w:pPr>
      <w:r w:rsidRPr="00DA117E">
        <w:rPr>
          <w:rFonts w:eastAsia="Times New Roman"/>
          <w:b/>
          <w:sz w:val="24"/>
          <w:szCs w:val="24"/>
        </w:rPr>
        <w:t>Weather &amp; Soil Data</w:t>
      </w:r>
      <w:r>
        <w:rPr>
          <w:rFonts w:eastAsia="Times New Roman"/>
          <w:b/>
          <w:sz w:val="24"/>
          <w:szCs w:val="24"/>
        </w:rPr>
        <w:t>.</w:t>
      </w:r>
      <w:r w:rsidRPr="00DA117E">
        <w:rPr>
          <w:rFonts w:eastAsia="Times New Roman"/>
          <w:b/>
          <w:sz w:val="24"/>
          <w:szCs w:val="24"/>
        </w:rPr>
        <w:t xml:space="preserve"> </w:t>
      </w:r>
      <w:r w:rsidRPr="0030640B">
        <w:rPr>
          <w:rFonts w:eastAsia="Times New Roman"/>
          <w:sz w:val="24"/>
          <w:szCs w:val="24"/>
        </w:rPr>
        <w:t>Three types of input variables associated closely with corn yield are available. They are hourly weather data, soil quality data and soil moisture data. The hourly weather data was purchased from a weather data company – Weather Underground</w:t>
      </w:r>
      <w:r w:rsidRPr="007F4663">
        <w:rPr>
          <w:rFonts w:eastAsia="Times New Roman"/>
          <w:sz w:val="24"/>
          <w:szCs w:val="24"/>
          <w:vertAlign w:val="superscript"/>
        </w:rPr>
        <w:t>2</w:t>
      </w:r>
      <w:r w:rsidR="00E67298">
        <w:rPr>
          <w:rFonts w:eastAsia="Times New Roman"/>
          <w:sz w:val="24"/>
          <w:szCs w:val="24"/>
          <w:vertAlign w:val="superscript"/>
        </w:rPr>
        <w:t>2</w:t>
      </w:r>
      <w:r w:rsidRPr="0030640B">
        <w:rPr>
          <w:rFonts w:eastAsia="Times New Roman"/>
          <w:sz w:val="24"/>
          <w:szCs w:val="24"/>
        </w:rPr>
        <w:t>.  The</w:t>
      </w:r>
      <w:r w:rsidR="00AC6E7F">
        <w:rPr>
          <w:rFonts w:eastAsia="Times New Roman"/>
          <w:sz w:val="24"/>
          <w:szCs w:val="24"/>
        </w:rPr>
        <w:t xml:space="preserve"> </w:t>
      </w:r>
      <w:r w:rsidRPr="0030640B">
        <w:rPr>
          <w:rFonts w:eastAsia="Times New Roman"/>
          <w:sz w:val="24"/>
          <w:szCs w:val="24"/>
        </w:rPr>
        <w:t xml:space="preserve">data is a </w:t>
      </w:r>
      <w:r w:rsidR="00AC6E7F">
        <w:rPr>
          <w:rFonts w:eastAsia="Times New Roman"/>
          <w:sz w:val="24"/>
          <w:szCs w:val="24"/>
        </w:rPr>
        <w:t xml:space="preserve">quality controlled and each data point is a 19x19 mile area spatially representative snapshot. We note that this is </w:t>
      </w:r>
      <w:r w:rsidRPr="0030640B">
        <w:rPr>
          <w:rFonts w:eastAsia="Times New Roman"/>
          <w:sz w:val="24"/>
          <w:szCs w:val="24"/>
        </w:rPr>
        <w:t xml:space="preserve">more accurate than the commonly used weather station data which measures weather at one central point. We use weather data from April to October to reflect the growing season in the </w:t>
      </w:r>
      <w:r w:rsidR="00D10F16">
        <w:rPr>
          <w:rFonts w:eastAsia="Times New Roman"/>
          <w:sz w:val="24"/>
          <w:szCs w:val="24"/>
        </w:rPr>
        <w:t>c</w:t>
      </w:r>
      <w:r w:rsidRPr="0030640B">
        <w:rPr>
          <w:rFonts w:eastAsia="Times New Roman"/>
          <w:sz w:val="24"/>
          <w:szCs w:val="24"/>
        </w:rPr>
        <w:t>orn</w:t>
      </w:r>
      <w:r w:rsidR="00D10F16">
        <w:rPr>
          <w:rFonts w:eastAsia="Times New Roman"/>
          <w:sz w:val="24"/>
          <w:szCs w:val="24"/>
        </w:rPr>
        <w:t>-b</w:t>
      </w:r>
      <w:r w:rsidRPr="0030640B">
        <w:rPr>
          <w:rFonts w:eastAsia="Times New Roman"/>
          <w:sz w:val="24"/>
          <w:szCs w:val="24"/>
        </w:rPr>
        <w:t>elt.</w:t>
      </w:r>
    </w:p>
    <w:p w14:paraId="3C87E41F" w14:textId="77777777" w:rsidR="00DA117E" w:rsidRDefault="00DA117E" w:rsidP="00DA117E">
      <w:pPr>
        <w:ind w:left="720"/>
        <w:rPr>
          <w:rFonts w:eastAsia="Times New Roman"/>
          <w:sz w:val="24"/>
          <w:szCs w:val="24"/>
        </w:rPr>
      </w:pPr>
    </w:p>
    <w:p w14:paraId="79F25826" w14:textId="3B607A3D" w:rsidR="00DA117E" w:rsidRPr="0030640B" w:rsidRDefault="00AE4CBA" w:rsidP="00DA117E">
      <w:pPr>
        <w:ind w:left="720"/>
        <w:rPr>
          <w:rFonts w:eastAsia="Times New Roman"/>
          <w:sz w:val="24"/>
          <w:szCs w:val="24"/>
        </w:rPr>
      </w:pPr>
      <w:r>
        <w:rPr>
          <w:rFonts w:eastAsia="Times New Roman"/>
          <w:sz w:val="24"/>
          <w:szCs w:val="24"/>
        </w:rPr>
        <w:t>Weather variables impact yield in non-trivial ways. For instance, r</w:t>
      </w:r>
      <w:r w:rsidR="00DA117E" w:rsidRPr="0030640B">
        <w:rPr>
          <w:rFonts w:eastAsia="Times New Roman"/>
          <w:sz w:val="24"/>
          <w:szCs w:val="24"/>
        </w:rPr>
        <w:t xml:space="preserve">ainfall in the growing season may result in high yields, but </w:t>
      </w:r>
      <w:r>
        <w:rPr>
          <w:rFonts w:eastAsia="Times New Roman"/>
          <w:sz w:val="24"/>
          <w:szCs w:val="24"/>
        </w:rPr>
        <w:t xml:space="preserve">extensive rainfall and </w:t>
      </w:r>
      <w:r w:rsidR="00DA117E" w:rsidRPr="0030640B">
        <w:rPr>
          <w:rFonts w:eastAsia="Times New Roman"/>
          <w:sz w:val="24"/>
          <w:szCs w:val="24"/>
        </w:rPr>
        <w:t>flooding result</w:t>
      </w:r>
      <w:r>
        <w:rPr>
          <w:rFonts w:eastAsia="Times New Roman"/>
          <w:sz w:val="24"/>
          <w:szCs w:val="24"/>
        </w:rPr>
        <w:t>ing</w:t>
      </w:r>
      <w:r w:rsidR="00DA117E" w:rsidRPr="0030640B">
        <w:rPr>
          <w:rFonts w:eastAsia="Times New Roman"/>
          <w:sz w:val="24"/>
          <w:szCs w:val="24"/>
        </w:rPr>
        <w:t xml:space="preserve"> in standing water can </w:t>
      </w:r>
      <w:r>
        <w:rPr>
          <w:rFonts w:eastAsia="Times New Roman"/>
          <w:sz w:val="24"/>
          <w:szCs w:val="24"/>
        </w:rPr>
        <w:t xml:space="preserve">significantly </w:t>
      </w:r>
      <w:r w:rsidR="00DA117E" w:rsidRPr="0030640B">
        <w:rPr>
          <w:rFonts w:eastAsia="Times New Roman"/>
          <w:sz w:val="24"/>
          <w:szCs w:val="24"/>
        </w:rPr>
        <w:t xml:space="preserve">reduce yield. </w:t>
      </w:r>
      <w:r w:rsidR="002E3329">
        <w:rPr>
          <w:rFonts w:eastAsia="Times New Roman"/>
          <w:sz w:val="24"/>
          <w:szCs w:val="24"/>
        </w:rPr>
        <w:t>Similarly</w:t>
      </w:r>
      <w:r w:rsidR="0006735D">
        <w:rPr>
          <w:rFonts w:eastAsia="Times New Roman"/>
          <w:sz w:val="24"/>
          <w:szCs w:val="24"/>
        </w:rPr>
        <w:t>,</w:t>
      </w:r>
      <w:r w:rsidR="002E3329">
        <w:rPr>
          <w:rFonts w:eastAsia="Times New Roman"/>
          <w:sz w:val="24"/>
          <w:szCs w:val="24"/>
        </w:rPr>
        <w:t xml:space="preserve"> h</w:t>
      </w:r>
      <w:r w:rsidR="00DA117E" w:rsidRPr="0030640B">
        <w:rPr>
          <w:rFonts w:eastAsia="Times New Roman"/>
          <w:sz w:val="24"/>
          <w:szCs w:val="24"/>
        </w:rPr>
        <w:t xml:space="preserve">igh wind speed </w:t>
      </w:r>
      <w:r w:rsidR="0006735D">
        <w:rPr>
          <w:rFonts w:eastAsia="Times New Roman"/>
          <w:sz w:val="24"/>
          <w:szCs w:val="24"/>
        </w:rPr>
        <w:t xml:space="preserve">can </w:t>
      </w:r>
      <w:r w:rsidR="00DA117E" w:rsidRPr="0030640B">
        <w:rPr>
          <w:rFonts w:eastAsia="Times New Roman"/>
          <w:sz w:val="24"/>
          <w:szCs w:val="24"/>
        </w:rPr>
        <w:t>damage corn crops by uprooting plants</w:t>
      </w:r>
      <w:r w:rsidR="00AA3EA6">
        <w:rPr>
          <w:rFonts w:eastAsia="Times New Roman"/>
          <w:sz w:val="24"/>
          <w:szCs w:val="24"/>
        </w:rPr>
        <w:t xml:space="preserve">, but in moderation can </w:t>
      </w:r>
      <w:r w:rsidR="00DA117E" w:rsidRPr="0030640B">
        <w:rPr>
          <w:rFonts w:eastAsia="Times New Roman"/>
          <w:sz w:val="24"/>
          <w:szCs w:val="24"/>
        </w:rPr>
        <w:t xml:space="preserve">increase evapotranspiration. </w:t>
      </w:r>
      <w:r w:rsidR="003505B9">
        <w:rPr>
          <w:rFonts w:eastAsia="Times New Roman"/>
          <w:sz w:val="24"/>
          <w:szCs w:val="24"/>
        </w:rPr>
        <w:t xml:space="preserve">Temperature has the most complex impact on yield with the </w:t>
      </w:r>
      <w:r w:rsidR="00DA117E" w:rsidRPr="0030640B">
        <w:rPr>
          <w:rFonts w:eastAsia="Times New Roman"/>
          <w:sz w:val="24"/>
          <w:szCs w:val="24"/>
        </w:rPr>
        <w:t>maximum, minimum and the mean temperature all influenc</w:t>
      </w:r>
      <w:r w:rsidR="003505B9">
        <w:rPr>
          <w:rFonts w:eastAsia="Times New Roman"/>
          <w:sz w:val="24"/>
          <w:szCs w:val="24"/>
        </w:rPr>
        <w:t>ing</w:t>
      </w:r>
      <w:r w:rsidR="00DA117E" w:rsidRPr="0030640B">
        <w:rPr>
          <w:rFonts w:eastAsia="Times New Roman"/>
          <w:sz w:val="24"/>
          <w:szCs w:val="24"/>
        </w:rPr>
        <w:t xml:space="preserve"> yields. </w:t>
      </w:r>
      <w:r w:rsidR="003505B9">
        <w:rPr>
          <w:rFonts w:eastAsia="Times New Roman"/>
          <w:sz w:val="24"/>
          <w:szCs w:val="24"/>
        </w:rPr>
        <w:t xml:space="preserve">Plant physiologists </w:t>
      </w:r>
      <w:r w:rsidR="00DA117E" w:rsidRPr="0030640B">
        <w:rPr>
          <w:rFonts w:eastAsia="Times New Roman"/>
          <w:sz w:val="24"/>
          <w:szCs w:val="24"/>
        </w:rPr>
        <w:t>use a concept called Growing Degree Days (GDDs</w:t>
      </w:r>
      <w:r w:rsidR="00DA117E" w:rsidRPr="00801319">
        <w:rPr>
          <w:rFonts w:eastAsia="Times New Roman"/>
          <w:sz w:val="24"/>
          <w:szCs w:val="24"/>
          <w:vertAlign w:val="superscript"/>
        </w:rPr>
        <w:t>)</w:t>
      </w:r>
      <w:r w:rsidR="00E67298">
        <w:rPr>
          <w:rFonts w:eastAsia="Times New Roman"/>
          <w:sz w:val="24"/>
          <w:szCs w:val="24"/>
          <w:vertAlign w:val="superscript"/>
        </w:rPr>
        <w:t>23</w:t>
      </w:r>
      <w:r w:rsidR="00DA117E" w:rsidRPr="0030640B">
        <w:rPr>
          <w:rFonts w:eastAsia="Times New Roman"/>
          <w:sz w:val="24"/>
          <w:szCs w:val="24"/>
        </w:rPr>
        <w:t xml:space="preserve"> to </w:t>
      </w:r>
      <w:r w:rsidR="003505B9">
        <w:rPr>
          <w:rFonts w:eastAsia="Times New Roman"/>
          <w:sz w:val="24"/>
          <w:szCs w:val="24"/>
        </w:rPr>
        <w:t xml:space="preserve">quantify this complex impact of temperature on </w:t>
      </w:r>
      <w:r w:rsidR="00DA117E" w:rsidRPr="0030640B">
        <w:rPr>
          <w:rFonts w:eastAsia="Times New Roman"/>
          <w:sz w:val="24"/>
          <w:szCs w:val="24"/>
        </w:rPr>
        <w:t>plant development rates</w:t>
      </w:r>
      <w:r w:rsidR="005A6D2A">
        <w:rPr>
          <w:rFonts w:eastAsia="Times New Roman"/>
          <w:sz w:val="24"/>
          <w:szCs w:val="24"/>
        </w:rPr>
        <w:t xml:space="preserve"> and </w:t>
      </w:r>
      <w:r w:rsidR="00D34819">
        <w:rPr>
          <w:rFonts w:eastAsia="Times New Roman"/>
          <w:sz w:val="24"/>
          <w:szCs w:val="24"/>
        </w:rPr>
        <w:t>yield</w:t>
      </w:r>
      <w:r w:rsidR="00DA117E" w:rsidRPr="0030640B">
        <w:rPr>
          <w:rFonts w:eastAsia="Times New Roman"/>
          <w:sz w:val="24"/>
          <w:szCs w:val="24"/>
        </w:rPr>
        <w:t>. GDD are calculated</w:t>
      </w:r>
      <w:r w:rsidR="00CF0697">
        <w:rPr>
          <w:rFonts w:eastAsia="Times New Roman"/>
          <w:sz w:val="24"/>
          <w:szCs w:val="24"/>
        </w:rPr>
        <w:t xml:space="preserve"> as</w:t>
      </w:r>
      <w:r w:rsidR="002C6D8A">
        <w:rPr>
          <w:rFonts w:eastAsia="Times New Roman"/>
          <w:sz w:val="24"/>
          <w:szCs w:val="24"/>
        </w:rPr>
        <w:t xml:space="preserve"> </w:t>
      </w:r>
      <w:r w:rsidR="002C6D8A" w:rsidRPr="0030640B">
        <w:rPr>
          <w:rFonts w:eastAsia="Times New Roman"/>
          <w:sz w:val="24"/>
          <w:szCs w:val="24"/>
        </w:rPr>
        <w:object w:dxaOrig="2380" w:dyaOrig="620" w14:anchorId="7AA0F1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15pt;height:23.6pt" o:ole="">
            <v:imagedata r:id="rId8" o:title=""/>
          </v:shape>
          <o:OLEObject Type="Embed" ProgID="Equation.DSMT4" ShapeID="_x0000_i1026" DrawAspect="Content" ObjectID="_1622975241" r:id="rId9"/>
        </w:object>
      </w:r>
      <w:r w:rsidR="00DA117E" w:rsidRPr="0030640B">
        <w:rPr>
          <w:rFonts w:eastAsia="Times New Roman"/>
          <w:sz w:val="24"/>
          <w:szCs w:val="24"/>
        </w:rPr>
        <w:t xml:space="preserve"> </w:t>
      </w:r>
      <w:r w:rsidR="002C6D8A">
        <w:rPr>
          <w:rFonts w:eastAsia="Times New Roman"/>
          <w:sz w:val="24"/>
          <w:szCs w:val="24"/>
        </w:rPr>
        <w:t xml:space="preserve"> </w:t>
      </w:r>
      <w:r w:rsidR="00DA117E" w:rsidRPr="0030640B">
        <w:rPr>
          <w:rFonts w:eastAsia="Times New Roman"/>
          <w:sz w:val="24"/>
          <w:szCs w:val="24"/>
        </w:rPr>
        <w:t xml:space="preserve">where </w:t>
      </w:r>
      <w:r w:rsidR="00CE0CE3" w:rsidRPr="00CE0CE3">
        <w:rPr>
          <w:rFonts w:eastAsia="Times New Roman"/>
          <w:position w:val="-12"/>
          <w:sz w:val="24"/>
          <w:szCs w:val="24"/>
        </w:rPr>
        <w:object w:dxaOrig="420" w:dyaOrig="360" w14:anchorId="2CD199FD">
          <v:shape id="_x0000_i1027" type="#_x0000_t75" style="width:20.75pt;height:17.85pt" o:ole="">
            <v:imagedata r:id="rId10" o:title=""/>
          </v:shape>
          <o:OLEObject Type="Embed" ProgID="Equation.DSMT4" ShapeID="_x0000_i1027" DrawAspect="Content" ObjectID="_1622975242" r:id="rId11"/>
        </w:object>
      </w:r>
      <w:r w:rsidR="00CE0CE3">
        <w:rPr>
          <w:rFonts w:eastAsia="Times New Roman"/>
          <w:sz w:val="24"/>
          <w:szCs w:val="24"/>
        </w:rPr>
        <w:t xml:space="preserve"> </w:t>
      </w:r>
      <w:r w:rsidR="00DA117E" w:rsidRPr="0030640B">
        <w:rPr>
          <w:rFonts w:eastAsia="Times New Roman"/>
          <w:sz w:val="24"/>
          <w:szCs w:val="24"/>
        </w:rPr>
        <w:t xml:space="preserve">= </w:t>
      </w:r>
      <w:proofErr w:type="gramStart"/>
      <w:r w:rsidR="00DA117E" w:rsidRPr="0030640B">
        <w:rPr>
          <w:rFonts w:eastAsia="Times New Roman"/>
          <w:sz w:val="24"/>
          <w:szCs w:val="24"/>
        </w:rPr>
        <w:t>min(</w:t>
      </w:r>
      <w:proofErr w:type="gramEnd"/>
      <w:r w:rsidR="00DA117E" w:rsidRPr="0030640B">
        <w:rPr>
          <w:rFonts w:eastAsia="Times New Roman"/>
          <w:sz w:val="24"/>
          <w:szCs w:val="24"/>
        </w:rPr>
        <w:t>86</w:t>
      </w:r>
      <w:r w:rsidR="00DA117E" w:rsidRPr="00801319">
        <w:rPr>
          <w:rFonts w:eastAsia="Times New Roman"/>
          <w:sz w:val="24"/>
          <w:szCs w:val="24"/>
          <w:vertAlign w:val="superscript"/>
        </w:rPr>
        <w:t>o</w:t>
      </w:r>
      <w:r w:rsidR="00DA117E" w:rsidRPr="0030640B">
        <w:rPr>
          <w:rFonts w:eastAsia="Times New Roman"/>
          <w:sz w:val="24"/>
          <w:szCs w:val="24"/>
        </w:rPr>
        <w:t>F, daily maximum temperature)</w:t>
      </w:r>
      <w:r w:rsidR="002C6D8A">
        <w:rPr>
          <w:rFonts w:eastAsia="Times New Roman"/>
          <w:sz w:val="24"/>
          <w:szCs w:val="24"/>
        </w:rPr>
        <w:t xml:space="preserve">, and </w:t>
      </w:r>
      <w:r w:rsidR="005E263D" w:rsidRPr="005E263D">
        <w:rPr>
          <w:rFonts w:eastAsia="Times New Roman"/>
          <w:position w:val="-12"/>
          <w:sz w:val="24"/>
          <w:szCs w:val="24"/>
        </w:rPr>
        <w:object w:dxaOrig="400" w:dyaOrig="360" w14:anchorId="377DE90C">
          <v:shape id="_x0000_i1028" type="#_x0000_t75" style="width:20.75pt;height:17.85pt" o:ole="">
            <v:imagedata r:id="rId12" o:title=""/>
          </v:shape>
          <o:OLEObject Type="Embed" ProgID="Equation.DSMT4" ShapeID="_x0000_i1028" DrawAspect="Content" ObjectID="_1622975243" r:id="rId13"/>
        </w:object>
      </w:r>
      <w:r w:rsidR="005E263D">
        <w:rPr>
          <w:rFonts w:eastAsia="Times New Roman"/>
          <w:sz w:val="24"/>
          <w:szCs w:val="24"/>
        </w:rPr>
        <w:t xml:space="preserve"> </w:t>
      </w:r>
      <w:r w:rsidR="00DA117E" w:rsidRPr="0030640B">
        <w:rPr>
          <w:rFonts w:eastAsia="Times New Roman"/>
          <w:sz w:val="24"/>
          <w:szCs w:val="24"/>
        </w:rPr>
        <w:t>= max(50</w:t>
      </w:r>
      <w:r w:rsidR="00DA117E" w:rsidRPr="00801319">
        <w:rPr>
          <w:rFonts w:eastAsia="Times New Roman"/>
          <w:sz w:val="24"/>
          <w:szCs w:val="24"/>
          <w:vertAlign w:val="superscript"/>
        </w:rPr>
        <w:t>o</w:t>
      </w:r>
      <w:r w:rsidR="00DA117E" w:rsidRPr="0030640B">
        <w:rPr>
          <w:rFonts w:eastAsia="Times New Roman"/>
          <w:sz w:val="24"/>
          <w:szCs w:val="24"/>
        </w:rPr>
        <w:t>F, daily minimum temperature).</w:t>
      </w:r>
      <w:r w:rsidR="002C6D8A">
        <w:rPr>
          <w:rFonts w:eastAsia="Times New Roman"/>
          <w:sz w:val="24"/>
          <w:szCs w:val="24"/>
        </w:rPr>
        <w:t xml:space="preserve"> Here, </w:t>
      </w:r>
      <w:r w:rsidR="005E263D" w:rsidRPr="005E263D">
        <w:rPr>
          <w:rFonts w:eastAsia="Times New Roman"/>
          <w:position w:val="-12"/>
          <w:sz w:val="24"/>
          <w:szCs w:val="24"/>
        </w:rPr>
        <w:object w:dxaOrig="440" w:dyaOrig="360" w14:anchorId="3924FF87">
          <v:shape id="_x0000_i1029" type="#_x0000_t75" style="width:21.3pt;height:17.85pt" o:ole="">
            <v:imagedata r:id="rId14" o:title=""/>
          </v:shape>
          <o:OLEObject Type="Embed" ProgID="Equation.DSMT4" ShapeID="_x0000_i1029" DrawAspect="Content" ObjectID="_1622975244" r:id="rId15"/>
        </w:object>
      </w:r>
      <w:r w:rsidR="005E263D">
        <w:rPr>
          <w:rFonts w:eastAsia="Times New Roman"/>
          <w:sz w:val="24"/>
          <w:szCs w:val="24"/>
        </w:rPr>
        <w:t xml:space="preserve"> </w:t>
      </w:r>
      <w:r w:rsidR="00DA117E" w:rsidRPr="0030640B">
        <w:rPr>
          <w:rFonts w:eastAsia="Times New Roman"/>
          <w:sz w:val="24"/>
          <w:szCs w:val="24"/>
        </w:rPr>
        <w:t xml:space="preserve"> is the </w:t>
      </w:r>
      <w:r w:rsidR="002C6D8A">
        <w:rPr>
          <w:rFonts w:eastAsia="Times New Roman"/>
          <w:sz w:val="24"/>
          <w:szCs w:val="24"/>
        </w:rPr>
        <w:t>minimal temperature</w:t>
      </w:r>
      <w:r w:rsidR="000558A7">
        <w:rPr>
          <w:rFonts w:eastAsia="Times New Roman"/>
          <w:sz w:val="24"/>
          <w:szCs w:val="24"/>
        </w:rPr>
        <w:t xml:space="preserve"> (set to </w:t>
      </w:r>
      <w:r w:rsidR="000558A7" w:rsidRPr="0030640B">
        <w:rPr>
          <w:rFonts w:eastAsia="Times New Roman"/>
          <w:sz w:val="24"/>
          <w:szCs w:val="24"/>
        </w:rPr>
        <w:t>50</w:t>
      </w:r>
      <w:r w:rsidR="000558A7" w:rsidRPr="00801319">
        <w:rPr>
          <w:rFonts w:eastAsia="Times New Roman"/>
          <w:sz w:val="24"/>
          <w:szCs w:val="24"/>
          <w:vertAlign w:val="superscript"/>
        </w:rPr>
        <w:t>o</w:t>
      </w:r>
      <w:r w:rsidR="000558A7" w:rsidRPr="0030640B">
        <w:rPr>
          <w:rFonts w:eastAsia="Times New Roman"/>
          <w:sz w:val="24"/>
          <w:szCs w:val="24"/>
        </w:rPr>
        <w:t>F for corn</w:t>
      </w:r>
      <w:r w:rsidR="000558A7">
        <w:rPr>
          <w:rFonts w:eastAsia="Times New Roman"/>
          <w:sz w:val="24"/>
          <w:szCs w:val="24"/>
        </w:rPr>
        <w:t>)</w:t>
      </w:r>
      <w:r w:rsidR="002C6D8A">
        <w:rPr>
          <w:rFonts w:eastAsia="Times New Roman"/>
          <w:sz w:val="24"/>
          <w:szCs w:val="24"/>
        </w:rPr>
        <w:t xml:space="preserve"> over which </w:t>
      </w:r>
      <w:r w:rsidR="001E59A4">
        <w:rPr>
          <w:rFonts w:eastAsia="Times New Roman"/>
          <w:sz w:val="24"/>
          <w:szCs w:val="24"/>
        </w:rPr>
        <w:t>photosynthesis is active</w:t>
      </w:r>
      <w:r w:rsidR="002C6D8A">
        <w:rPr>
          <w:rFonts w:eastAsia="Times New Roman"/>
          <w:sz w:val="24"/>
          <w:szCs w:val="24"/>
        </w:rPr>
        <w:t xml:space="preserve"> </w:t>
      </w:r>
      <w:r w:rsidR="00DA117E" w:rsidRPr="0030640B">
        <w:rPr>
          <w:rFonts w:eastAsia="Times New Roman"/>
          <w:sz w:val="24"/>
          <w:szCs w:val="24"/>
        </w:rPr>
        <w:t>trigger</w:t>
      </w:r>
      <w:r w:rsidR="001E59A4">
        <w:rPr>
          <w:rFonts w:eastAsia="Times New Roman"/>
          <w:sz w:val="24"/>
          <w:szCs w:val="24"/>
        </w:rPr>
        <w:t>ing</w:t>
      </w:r>
      <w:r w:rsidR="00DA117E" w:rsidRPr="0030640B">
        <w:rPr>
          <w:rFonts w:eastAsia="Times New Roman"/>
          <w:sz w:val="24"/>
          <w:szCs w:val="24"/>
        </w:rPr>
        <w:t xml:space="preserve"> growth. </w:t>
      </w:r>
      <w:r w:rsidR="000558A7">
        <w:rPr>
          <w:rFonts w:eastAsia="Times New Roman"/>
          <w:sz w:val="24"/>
          <w:szCs w:val="24"/>
        </w:rPr>
        <w:t xml:space="preserve">Finally, we note that the cumulative </w:t>
      </w:r>
      <w:r w:rsidR="00DA117E" w:rsidRPr="0030640B">
        <w:rPr>
          <w:rFonts w:eastAsia="Times New Roman"/>
          <w:sz w:val="24"/>
          <w:szCs w:val="24"/>
        </w:rPr>
        <w:t xml:space="preserve">GDD </w:t>
      </w:r>
      <w:r w:rsidR="000558A7">
        <w:rPr>
          <w:rFonts w:eastAsia="Times New Roman"/>
          <w:sz w:val="24"/>
          <w:szCs w:val="24"/>
        </w:rPr>
        <w:t>seen by the plant also influences the final yield</w:t>
      </w:r>
      <w:r w:rsidR="00DA117E" w:rsidRPr="0030640B">
        <w:rPr>
          <w:rFonts w:eastAsia="Times New Roman"/>
          <w:sz w:val="24"/>
          <w:szCs w:val="24"/>
        </w:rPr>
        <w:t>.</w:t>
      </w:r>
    </w:p>
    <w:p w14:paraId="612CB1A6" w14:textId="77777777" w:rsidR="00DA117E" w:rsidRDefault="00DA117E" w:rsidP="00DA117E">
      <w:pPr>
        <w:ind w:left="720"/>
        <w:rPr>
          <w:rFonts w:eastAsia="Times New Roman"/>
          <w:sz w:val="24"/>
          <w:szCs w:val="24"/>
        </w:rPr>
      </w:pPr>
    </w:p>
    <w:p w14:paraId="0AA81349" w14:textId="1DEC1BD7" w:rsidR="00DA117E" w:rsidRPr="0030640B" w:rsidRDefault="00DA117E" w:rsidP="00DA117E">
      <w:pPr>
        <w:ind w:left="720"/>
        <w:rPr>
          <w:rFonts w:eastAsia="Times New Roman"/>
          <w:sz w:val="24"/>
          <w:szCs w:val="24"/>
        </w:rPr>
      </w:pPr>
      <w:r w:rsidRPr="0030640B">
        <w:rPr>
          <w:rFonts w:eastAsia="Times New Roman"/>
          <w:sz w:val="24"/>
          <w:szCs w:val="24"/>
        </w:rPr>
        <w:t>Soil moisture has a critical impact on corn yield. The Palmer Drought Severity Index (PDSI</w:t>
      </w:r>
      <w:r w:rsidR="005E263D">
        <w:rPr>
          <w:rFonts w:eastAsia="Times New Roman"/>
          <w:sz w:val="24"/>
          <w:szCs w:val="24"/>
        </w:rPr>
        <w:t>)</w:t>
      </w:r>
      <w:r w:rsidR="00E67298">
        <w:rPr>
          <w:rFonts w:eastAsia="Times New Roman"/>
          <w:sz w:val="24"/>
          <w:szCs w:val="24"/>
          <w:vertAlign w:val="superscript"/>
        </w:rPr>
        <w:t>24</w:t>
      </w:r>
      <w:r w:rsidRPr="0030640B">
        <w:rPr>
          <w:rFonts w:eastAsia="Times New Roman"/>
          <w:sz w:val="24"/>
          <w:szCs w:val="24"/>
        </w:rPr>
        <w:t xml:space="preserve"> is a </w:t>
      </w:r>
      <w:proofErr w:type="gramStart"/>
      <w:r w:rsidRPr="0030640B">
        <w:rPr>
          <w:rFonts w:eastAsia="Times New Roman"/>
          <w:sz w:val="24"/>
          <w:szCs w:val="24"/>
        </w:rPr>
        <w:t>long term</w:t>
      </w:r>
      <w:proofErr w:type="gramEnd"/>
      <w:r w:rsidRPr="0030640B">
        <w:rPr>
          <w:rFonts w:eastAsia="Times New Roman"/>
          <w:sz w:val="24"/>
          <w:szCs w:val="24"/>
        </w:rPr>
        <w:t xml:space="preserve"> cumulative measure of water availability in the soil. It is a standardized index that spans -10 (dry) to +10 (wet). 0 stands for a normal moisture condition, negative shows the soil is dry and positive means there is surplus water. PDSI uses temperature data and a physical water balance model to capture the basic effect of global warming on drought. PDSI is monthly data downloaded from the National Oceanic and Atmospheric Administration (NOAA) at the Crop Reporting Dist</w:t>
      </w:r>
      <w:r w:rsidR="007F4663">
        <w:rPr>
          <w:rFonts w:eastAsia="Times New Roman"/>
          <w:sz w:val="24"/>
          <w:szCs w:val="24"/>
        </w:rPr>
        <w:t>rict (CRD) level (Figure 1(c)</w:t>
      </w:r>
      <w:r w:rsidRPr="0030640B">
        <w:rPr>
          <w:rFonts w:eastAsia="Times New Roman"/>
          <w:sz w:val="24"/>
          <w:szCs w:val="24"/>
        </w:rPr>
        <w:t>). We</w:t>
      </w:r>
      <w:r w:rsidR="00807E82">
        <w:rPr>
          <w:rFonts w:eastAsia="Times New Roman"/>
          <w:sz w:val="24"/>
          <w:szCs w:val="24"/>
        </w:rPr>
        <w:t xml:space="preserve"> assign PDSI values to all</w:t>
      </w:r>
      <w:r w:rsidRPr="0030640B">
        <w:rPr>
          <w:rFonts w:eastAsia="Times New Roman"/>
          <w:sz w:val="24"/>
          <w:szCs w:val="24"/>
        </w:rPr>
        <w:t xml:space="preserve"> counties with</w:t>
      </w:r>
      <w:r w:rsidR="00807E82">
        <w:rPr>
          <w:rFonts w:eastAsia="Times New Roman"/>
          <w:sz w:val="24"/>
          <w:szCs w:val="24"/>
        </w:rPr>
        <w:t>in</w:t>
      </w:r>
      <w:r w:rsidRPr="0030640B">
        <w:rPr>
          <w:rFonts w:eastAsia="Times New Roman"/>
          <w:sz w:val="24"/>
          <w:szCs w:val="24"/>
        </w:rPr>
        <w:t xml:space="preserve"> each district (i.e. counties in the same CRD has the same PDSI value).</w:t>
      </w:r>
    </w:p>
    <w:p w14:paraId="6CF89329" w14:textId="77777777" w:rsidR="00DA117E" w:rsidRDefault="00DA117E" w:rsidP="00DA117E">
      <w:pPr>
        <w:ind w:left="720"/>
        <w:rPr>
          <w:rFonts w:eastAsia="Times New Roman"/>
          <w:sz w:val="24"/>
          <w:szCs w:val="24"/>
        </w:rPr>
      </w:pPr>
    </w:p>
    <w:p w14:paraId="17327C37" w14:textId="1949D676" w:rsidR="00DA117E" w:rsidRPr="0030640B" w:rsidRDefault="00F33795" w:rsidP="00DA117E">
      <w:pPr>
        <w:ind w:left="720"/>
        <w:rPr>
          <w:rFonts w:eastAsia="Times New Roman"/>
          <w:sz w:val="24"/>
          <w:szCs w:val="24"/>
        </w:rPr>
      </w:pPr>
      <w:r>
        <w:rPr>
          <w:rFonts w:eastAsia="Times New Roman"/>
          <w:sz w:val="24"/>
          <w:szCs w:val="24"/>
        </w:rPr>
        <w:t>Finally, s</w:t>
      </w:r>
      <w:r w:rsidR="00DA117E" w:rsidRPr="0030640B">
        <w:rPr>
          <w:rFonts w:eastAsia="Times New Roman"/>
          <w:sz w:val="24"/>
          <w:szCs w:val="24"/>
        </w:rPr>
        <w:t>oil quality</w:t>
      </w:r>
      <w:r w:rsidR="00E67298" w:rsidRPr="00801319">
        <w:rPr>
          <w:rFonts w:eastAsia="Times New Roman"/>
          <w:sz w:val="24"/>
          <w:szCs w:val="24"/>
          <w:vertAlign w:val="superscript"/>
        </w:rPr>
        <w:t>25</w:t>
      </w:r>
      <w:r w:rsidR="00DA117E" w:rsidRPr="0030640B">
        <w:rPr>
          <w:rFonts w:eastAsia="Times New Roman"/>
          <w:sz w:val="24"/>
          <w:szCs w:val="24"/>
        </w:rPr>
        <w:t xml:space="preserve"> data </w:t>
      </w:r>
      <w:r>
        <w:rPr>
          <w:rFonts w:eastAsia="Times New Roman"/>
          <w:sz w:val="24"/>
          <w:szCs w:val="24"/>
        </w:rPr>
        <w:t xml:space="preserve">is </w:t>
      </w:r>
      <w:r w:rsidR="00DA117E" w:rsidRPr="0030640B">
        <w:rPr>
          <w:rFonts w:eastAsia="Times New Roman"/>
          <w:sz w:val="24"/>
          <w:szCs w:val="24"/>
        </w:rPr>
        <w:t>collected from the SSURGO database</w:t>
      </w:r>
      <w:r w:rsidR="00DA117E" w:rsidRPr="00801319">
        <w:rPr>
          <w:rFonts w:eastAsia="Times New Roman"/>
          <w:sz w:val="24"/>
          <w:szCs w:val="24"/>
          <w:vertAlign w:val="superscript"/>
        </w:rPr>
        <w:t>2</w:t>
      </w:r>
      <w:r w:rsidR="00E67298" w:rsidRPr="00801319">
        <w:rPr>
          <w:rFonts w:eastAsia="Times New Roman"/>
          <w:sz w:val="24"/>
          <w:szCs w:val="24"/>
          <w:vertAlign w:val="superscript"/>
        </w:rPr>
        <w:t>6</w:t>
      </w:r>
      <w:r w:rsidR="00DA117E" w:rsidRPr="0030640B">
        <w:rPr>
          <w:rFonts w:eastAsia="Times New Roman"/>
          <w:sz w:val="24"/>
          <w:szCs w:val="24"/>
        </w:rPr>
        <w:t xml:space="preserve"> (database for storing gridded soil survey results) and aggregated to the county level using only areas classified as cropland according to the NLCD</w:t>
      </w:r>
      <w:r w:rsidR="00DA117E" w:rsidRPr="00801319">
        <w:rPr>
          <w:rFonts w:eastAsia="Times New Roman"/>
          <w:sz w:val="24"/>
          <w:szCs w:val="24"/>
          <w:vertAlign w:val="superscript"/>
        </w:rPr>
        <w:t>2</w:t>
      </w:r>
      <w:r w:rsidR="00E67298" w:rsidRPr="00801319">
        <w:rPr>
          <w:rFonts w:eastAsia="Times New Roman"/>
          <w:sz w:val="24"/>
          <w:szCs w:val="24"/>
          <w:vertAlign w:val="superscript"/>
        </w:rPr>
        <w:t>7</w:t>
      </w:r>
      <w:r w:rsidR="00DA117E" w:rsidRPr="0030640B">
        <w:rPr>
          <w:rFonts w:eastAsia="Times New Roman"/>
          <w:sz w:val="24"/>
          <w:szCs w:val="24"/>
        </w:rPr>
        <w:t xml:space="preserve"> (National Land Cover Database). For continuous variables, we aggregated to the county level by taking the </w:t>
      </w:r>
      <w:r>
        <w:rPr>
          <w:rFonts w:eastAsia="Times New Roman"/>
          <w:sz w:val="24"/>
          <w:szCs w:val="24"/>
        </w:rPr>
        <w:t xml:space="preserve">spatial </w:t>
      </w:r>
      <w:r w:rsidR="00DA117E" w:rsidRPr="0030640B">
        <w:rPr>
          <w:rFonts w:eastAsia="Times New Roman"/>
          <w:sz w:val="24"/>
          <w:szCs w:val="24"/>
        </w:rPr>
        <w:t xml:space="preserve">average. The data covers the whole </w:t>
      </w:r>
      <w:r>
        <w:rPr>
          <w:rFonts w:eastAsia="Times New Roman"/>
          <w:sz w:val="24"/>
          <w:szCs w:val="24"/>
        </w:rPr>
        <w:t>c</w:t>
      </w:r>
      <w:r w:rsidR="00DA117E" w:rsidRPr="0030640B">
        <w:rPr>
          <w:rFonts w:eastAsia="Times New Roman"/>
          <w:sz w:val="24"/>
          <w:szCs w:val="24"/>
        </w:rPr>
        <w:t>orn</w:t>
      </w:r>
      <w:r>
        <w:rPr>
          <w:rFonts w:eastAsia="Times New Roman"/>
          <w:sz w:val="24"/>
          <w:szCs w:val="24"/>
        </w:rPr>
        <w:t>-b</w:t>
      </w:r>
      <w:r w:rsidR="00DA117E" w:rsidRPr="0030640B">
        <w:rPr>
          <w:rFonts w:eastAsia="Times New Roman"/>
          <w:sz w:val="24"/>
          <w:szCs w:val="24"/>
        </w:rPr>
        <w:t xml:space="preserve">elt region at county level. There are over one hundred variables in this dataset. Each variable is a constant number for each county, since soil quality typically does not change over time. We pick fourteen variables most related to corn yield (Figure </w:t>
      </w:r>
      <w:r w:rsidR="00E67298">
        <w:rPr>
          <w:rFonts w:eastAsia="Times New Roman"/>
          <w:sz w:val="24"/>
          <w:szCs w:val="24"/>
        </w:rPr>
        <w:lastRenderedPageBreak/>
        <w:t>2(a)</w:t>
      </w:r>
      <w:r w:rsidR="00DA117E" w:rsidRPr="0030640B">
        <w:rPr>
          <w:rFonts w:eastAsia="Times New Roman"/>
          <w:sz w:val="24"/>
          <w:szCs w:val="24"/>
        </w:rPr>
        <w:t>)</w:t>
      </w:r>
      <w:r>
        <w:rPr>
          <w:rFonts w:eastAsia="Times New Roman"/>
          <w:sz w:val="24"/>
          <w:szCs w:val="24"/>
        </w:rPr>
        <w:t xml:space="preserve"> from this dataset</w:t>
      </w:r>
      <w:r w:rsidR="00DA117E" w:rsidRPr="0030640B">
        <w:rPr>
          <w:rFonts w:eastAsia="Times New Roman"/>
          <w:sz w:val="24"/>
          <w:szCs w:val="24"/>
        </w:rPr>
        <w:t xml:space="preserve">. </w:t>
      </w:r>
      <w:r w:rsidR="00E8183C">
        <w:rPr>
          <w:rFonts w:eastAsia="Times New Roman"/>
          <w:sz w:val="24"/>
          <w:szCs w:val="24"/>
        </w:rPr>
        <w:t>Among these, r</w:t>
      </w:r>
      <w:r w:rsidR="00DA117E" w:rsidRPr="0030640B">
        <w:rPr>
          <w:rFonts w:eastAsia="Times New Roman"/>
          <w:sz w:val="24"/>
          <w:szCs w:val="24"/>
        </w:rPr>
        <w:t xml:space="preserve">oot zone for water storage and soil drought vulnerability are considered the most two significant soil variables. </w:t>
      </w:r>
    </w:p>
    <w:p w14:paraId="06D40840" w14:textId="77777777" w:rsidR="00DA117E" w:rsidRDefault="00DA117E" w:rsidP="00DA117E">
      <w:pPr>
        <w:ind w:left="720"/>
        <w:rPr>
          <w:rFonts w:eastAsia="Times New Roman"/>
          <w:sz w:val="24"/>
          <w:szCs w:val="24"/>
        </w:rPr>
      </w:pPr>
    </w:p>
    <w:p w14:paraId="60F16A7E" w14:textId="77777777" w:rsidR="00995610" w:rsidRDefault="00995610" w:rsidP="00DA117E">
      <w:pPr>
        <w:ind w:left="720"/>
        <w:rPr>
          <w:rFonts w:eastAsia="Times New Roman"/>
          <w:sz w:val="24"/>
          <w:szCs w:val="24"/>
        </w:rPr>
      </w:pPr>
    </w:p>
    <w:p w14:paraId="7723021C" w14:textId="77777777" w:rsidR="00995610" w:rsidRDefault="00995610" w:rsidP="00DA117E">
      <w:pPr>
        <w:ind w:left="720"/>
        <w:rPr>
          <w:rFonts w:eastAsia="Times New Roman"/>
          <w:sz w:val="24"/>
          <w:szCs w:val="24"/>
        </w:rPr>
      </w:pPr>
    </w:p>
    <w:p w14:paraId="0FC15471" w14:textId="77777777" w:rsidR="00995610" w:rsidRDefault="00995610" w:rsidP="00DA117E">
      <w:pPr>
        <w:ind w:left="720"/>
        <w:rPr>
          <w:rFonts w:eastAsia="Times New Roman"/>
          <w:sz w:val="24"/>
          <w:szCs w:val="24"/>
        </w:rPr>
      </w:pPr>
    </w:p>
    <w:p w14:paraId="0F4D308E" w14:textId="46ECF859" w:rsidR="00DA117E" w:rsidRPr="00DA117E" w:rsidRDefault="00DA117E" w:rsidP="00DA117E">
      <w:pPr>
        <w:ind w:left="720"/>
        <w:rPr>
          <w:rFonts w:eastAsia="Times New Roman"/>
          <w:b/>
          <w:sz w:val="24"/>
          <w:szCs w:val="24"/>
        </w:rPr>
      </w:pPr>
      <w:r w:rsidRPr="00DA117E">
        <w:rPr>
          <w:rFonts w:eastAsia="Times New Roman"/>
          <w:b/>
          <w:sz w:val="24"/>
          <w:szCs w:val="24"/>
        </w:rPr>
        <w:t>Variable se</w:t>
      </w:r>
      <w:r>
        <w:rPr>
          <w:rFonts w:eastAsia="Times New Roman"/>
          <w:b/>
          <w:sz w:val="24"/>
          <w:szCs w:val="24"/>
        </w:rPr>
        <w:t>lection and data preprocessing</w:t>
      </w:r>
    </w:p>
    <w:p w14:paraId="54B0B415" w14:textId="3168959A" w:rsidR="00DA117E" w:rsidRPr="0030640B" w:rsidRDefault="00DA117E" w:rsidP="00DA117E">
      <w:pPr>
        <w:ind w:left="720"/>
        <w:rPr>
          <w:rFonts w:eastAsia="Times New Roman"/>
          <w:sz w:val="24"/>
          <w:szCs w:val="24"/>
        </w:rPr>
      </w:pPr>
      <w:r w:rsidRPr="0030640B">
        <w:rPr>
          <w:rFonts w:eastAsia="Times New Roman"/>
          <w:sz w:val="24"/>
          <w:szCs w:val="24"/>
        </w:rPr>
        <w:t xml:space="preserve">The time series of input variables </w:t>
      </w:r>
      <w:r w:rsidR="00DF63C1">
        <w:rPr>
          <w:rFonts w:eastAsia="Times New Roman"/>
          <w:sz w:val="24"/>
          <w:szCs w:val="24"/>
        </w:rPr>
        <w:t>are</w:t>
      </w:r>
      <w:r w:rsidR="00821BEB">
        <w:rPr>
          <w:rFonts w:eastAsia="Times New Roman"/>
          <w:sz w:val="24"/>
          <w:szCs w:val="24"/>
        </w:rPr>
        <w:t xml:space="preserve"> expressed in a </w:t>
      </w:r>
      <w:r w:rsidRPr="0030640B">
        <w:rPr>
          <w:rFonts w:eastAsia="Times New Roman"/>
          <w:sz w:val="24"/>
          <w:szCs w:val="24"/>
        </w:rPr>
        <w:t xml:space="preserve">daily format. Each county for each year </w:t>
      </w:r>
      <w:r w:rsidR="00763D9D">
        <w:rPr>
          <w:rFonts w:eastAsia="Times New Roman"/>
          <w:sz w:val="24"/>
          <w:szCs w:val="24"/>
        </w:rPr>
        <w:t xml:space="preserve">is one data point containing </w:t>
      </w:r>
      <w:r w:rsidRPr="0030640B">
        <w:rPr>
          <w:rFonts w:eastAsia="Times New Roman"/>
          <w:sz w:val="24"/>
          <w:szCs w:val="24"/>
        </w:rPr>
        <w:t>yield</w:t>
      </w:r>
      <w:r w:rsidR="00763D9D">
        <w:rPr>
          <w:rFonts w:eastAsia="Times New Roman"/>
          <w:sz w:val="24"/>
          <w:szCs w:val="24"/>
        </w:rPr>
        <w:t xml:space="preserve"> as the output variable</w:t>
      </w:r>
      <w:r w:rsidRPr="0030640B">
        <w:rPr>
          <w:rFonts w:eastAsia="Times New Roman"/>
          <w:sz w:val="24"/>
          <w:szCs w:val="24"/>
        </w:rPr>
        <w:t xml:space="preserve"> and the corresponding input time series </w:t>
      </w:r>
      <w:r w:rsidR="00892294">
        <w:rPr>
          <w:rFonts w:eastAsia="Times New Roman"/>
          <w:sz w:val="24"/>
          <w:szCs w:val="24"/>
        </w:rPr>
        <w:t>collected from</w:t>
      </w:r>
      <w:r w:rsidRPr="0030640B">
        <w:rPr>
          <w:rFonts w:eastAsia="Times New Roman"/>
          <w:sz w:val="24"/>
          <w:szCs w:val="24"/>
        </w:rPr>
        <w:t xml:space="preserve"> April to October</w:t>
      </w:r>
      <w:r w:rsidR="0071659B">
        <w:rPr>
          <w:rFonts w:eastAsia="Times New Roman"/>
          <w:sz w:val="24"/>
          <w:szCs w:val="24"/>
        </w:rPr>
        <w:t>. Considered on a</w:t>
      </w:r>
      <w:r w:rsidR="00821BEB">
        <w:rPr>
          <w:rFonts w:eastAsia="Times New Roman"/>
          <w:sz w:val="24"/>
          <w:szCs w:val="24"/>
        </w:rPr>
        <w:t xml:space="preserve"> daily</w:t>
      </w:r>
      <w:r w:rsidR="0071659B">
        <w:rPr>
          <w:rFonts w:eastAsia="Times New Roman"/>
          <w:sz w:val="24"/>
          <w:szCs w:val="24"/>
        </w:rPr>
        <w:t xml:space="preserve"> basis, the length of the input time series, </w:t>
      </w:r>
      <w:r w:rsidR="004B7856" w:rsidRPr="004B7856">
        <w:rPr>
          <w:rFonts w:eastAsia="Times New Roman"/>
          <w:position w:val="-12"/>
          <w:sz w:val="24"/>
          <w:szCs w:val="24"/>
        </w:rPr>
        <w:object w:dxaOrig="440" w:dyaOrig="360" w14:anchorId="486FD88E">
          <v:shape id="_x0000_i1030" type="#_x0000_t75" style="width:21.3pt;height:17.85pt" o:ole="">
            <v:imagedata r:id="rId16" o:title=""/>
          </v:shape>
          <o:OLEObject Type="Embed" ProgID="Equation.DSMT4" ShapeID="_x0000_i1030" DrawAspect="Content" ObjectID="_1622975245" r:id="rId17"/>
        </w:object>
      </w:r>
      <w:r w:rsidR="0071659B">
        <w:rPr>
          <w:rFonts w:eastAsia="Times New Roman"/>
          <w:sz w:val="24"/>
          <w:szCs w:val="24"/>
        </w:rPr>
        <w:t>,</w:t>
      </w:r>
      <w:r w:rsidRPr="0030640B">
        <w:rPr>
          <w:rFonts w:eastAsia="Times New Roman"/>
          <w:sz w:val="24"/>
          <w:szCs w:val="24"/>
        </w:rPr>
        <w:t xml:space="preserve"> </w:t>
      </w:r>
      <w:r w:rsidR="0071659B">
        <w:rPr>
          <w:rFonts w:eastAsia="Times New Roman"/>
          <w:sz w:val="24"/>
          <w:szCs w:val="24"/>
        </w:rPr>
        <w:t xml:space="preserve">is </w:t>
      </w:r>
      <w:r w:rsidRPr="0030640B">
        <w:rPr>
          <w:rFonts w:eastAsia="Times New Roman"/>
          <w:sz w:val="24"/>
          <w:szCs w:val="24"/>
        </w:rPr>
        <w:t>t=214.</w:t>
      </w:r>
      <w:r w:rsidR="00821BEB">
        <w:rPr>
          <w:rFonts w:eastAsia="Times New Roman"/>
          <w:sz w:val="24"/>
          <w:szCs w:val="24"/>
        </w:rPr>
        <w:t xml:space="preserve"> Choosing a finer granularity (i.e. hourly data) for the input was not promising due to two reasons, (a) with only 3,267 training samples, considering hourly time series </w:t>
      </w:r>
      <w:r w:rsidR="00774455">
        <w:rPr>
          <w:rFonts w:eastAsia="Times New Roman"/>
          <w:sz w:val="24"/>
          <w:szCs w:val="24"/>
        </w:rPr>
        <w:t>(</w:t>
      </w:r>
      <w:r w:rsidR="00821BEB">
        <w:rPr>
          <w:rFonts w:eastAsia="Times New Roman"/>
          <w:sz w:val="24"/>
          <w:szCs w:val="24"/>
        </w:rPr>
        <w:t xml:space="preserve">with </w:t>
      </w:r>
      <w:r w:rsidR="00774455">
        <w:rPr>
          <w:rFonts w:eastAsia="Times New Roman"/>
          <w:sz w:val="24"/>
          <w:szCs w:val="24"/>
        </w:rPr>
        <w:t xml:space="preserve">a corresponding </w:t>
      </w:r>
      <w:r w:rsidR="00821BEB">
        <w:rPr>
          <w:rFonts w:eastAsia="Times New Roman"/>
          <w:sz w:val="24"/>
          <w:szCs w:val="24"/>
        </w:rPr>
        <w:t>t=</w:t>
      </w:r>
      <w:r w:rsidR="00821BEB" w:rsidRPr="0030640B">
        <w:rPr>
          <w:rFonts w:eastAsia="Times New Roman"/>
          <w:sz w:val="24"/>
          <w:szCs w:val="24"/>
        </w:rPr>
        <w:t>5,136</w:t>
      </w:r>
      <w:r w:rsidR="00774455">
        <w:rPr>
          <w:rFonts w:eastAsia="Times New Roman"/>
          <w:sz w:val="24"/>
          <w:szCs w:val="24"/>
        </w:rPr>
        <w:t>)</w:t>
      </w:r>
      <w:r w:rsidR="00821BEB">
        <w:rPr>
          <w:rFonts w:eastAsia="Times New Roman"/>
          <w:sz w:val="24"/>
          <w:szCs w:val="24"/>
        </w:rPr>
        <w:t xml:space="preserve"> </w:t>
      </w:r>
      <w:r w:rsidR="00774455">
        <w:rPr>
          <w:rFonts w:eastAsia="Times New Roman"/>
          <w:sz w:val="24"/>
          <w:szCs w:val="24"/>
        </w:rPr>
        <w:t xml:space="preserve">let to </w:t>
      </w:r>
      <w:r w:rsidR="00821BEB">
        <w:rPr>
          <w:rFonts w:eastAsia="Times New Roman"/>
          <w:sz w:val="24"/>
          <w:szCs w:val="24"/>
        </w:rPr>
        <w:t xml:space="preserve">too many parameters to </w:t>
      </w:r>
      <w:r w:rsidR="00774455">
        <w:rPr>
          <w:rFonts w:eastAsia="Times New Roman"/>
          <w:sz w:val="24"/>
          <w:szCs w:val="24"/>
        </w:rPr>
        <w:t xml:space="preserve">viably </w:t>
      </w:r>
      <w:r w:rsidR="00821BEB">
        <w:rPr>
          <w:rFonts w:eastAsia="Times New Roman"/>
          <w:sz w:val="24"/>
          <w:szCs w:val="24"/>
        </w:rPr>
        <w:t>estim</w:t>
      </w:r>
      <w:r w:rsidR="00774455">
        <w:rPr>
          <w:rFonts w:eastAsia="Times New Roman"/>
          <w:sz w:val="24"/>
          <w:szCs w:val="24"/>
        </w:rPr>
        <w:t xml:space="preserve">ate, and (b) </w:t>
      </w:r>
      <w:r w:rsidR="006556AE">
        <w:rPr>
          <w:rFonts w:eastAsia="Times New Roman"/>
          <w:sz w:val="24"/>
          <w:szCs w:val="24"/>
        </w:rPr>
        <w:t xml:space="preserve">daily weather data is able to track plant physiological response fairly well </w:t>
      </w:r>
      <w:r w:rsidR="006556AE" w:rsidRPr="004C2235">
        <w:rPr>
          <w:rFonts w:eastAsia="Times New Roman"/>
          <w:sz w:val="24"/>
          <w:szCs w:val="24"/>
          <w:highlight w:val="yellow"/>
        </w:rPr>
        <w:t>[ref]</w:t>
      </w:r>
      <w:r w:rsidR="006556AE">
        <w:rPr>
          <w:rFonts w:eastAsia="Times New Roman"/>
          <w:sz w:val="24"/>
          <w:szCs w:val="24"/>
        </w:rPr>
        <w:t>.</w:t>
      </w:r>
    </w:p>
    <w:p w14:paraId="19F9735B" w14:textId="77777777" w:rsidR="00DA117E" w:rsidRDefault="00DA117E" w:rsidP="00DA117E">
      <w:pPr>
        <w:ind w:left="720"/>
        <w:rPr>
          <w:rFonts w:eastAsia="Times New Roman"/>
          <w:sz w:val="24"/>
          <w:szCs w:val="24"/>
        </w:rPr>
      </w:pPr>
    </w:p>
    <w:p w14:paraId="11CB28DA" w14:textId="789545EA" w:rsidR="00DA117E" w:rsidRPr="0030640B" w:rsidRDefault="00DA117E" w:rsidP="00DA117E">
      <w:pPr>
        <w:ind w:left="720"/>
        <w:rPr>
          <w:rFonts w:eastAsia="Times New Roman"/>
          <w:sz w:val="24"/>
          <w:szCs w:val="24"/>
        </w:rPr>
      </w:pPr>
      <w:r w:rsidRPr="00E40B3D">
        <w:rPr>
          <w:rFonts w:eastAsia="Times New Roman"/>
          <w:b/>
          <w:sz w:val="24"/>
          <w:szCs w:val="24"/>
        </w:rPr>
        <w:t>Variable Selection</w:t>
      </w:r>
      <w:r w:rsidRPr="0030640B">
        <w:rPr>
          <w:rFonts w:eastAsia="Times New Roman"/>
          <w:sz w:val="24"/>
          <w:szCs w:val="24"/>
        </w:rPr>
        <w:t xml:space="preserve">. There are totally twenty-eight candidate input variables. In addition to the fourteen soil quality variables and PDSI, we also include max/min/mean temperature for each day, total daily rainfall, daily average wind speed, max rainfall during the day, accumulated rainfall and GDD accumulated up to that date. Since July is </w:t>
      </w:r>
      <w:r w:rsidR="000A6BE3">
        <w:rPr>
          <w:rFonts w:eastAsia="Times New Roman"/>
          <w:sz w:val="24"/>
          <w:szCs w:val="24"/>
        </w:rPr>
        <w:t xml:space="preserve">considered to be </w:t>
      </w:r>
      <w:r w:rsidRPr="0030640B">
        <w:rPr>
          <w:rFonts w:eastAsia="Times New Roman"/>
          <w:sz w:val="24"/>
          <w:szCs w:val="24"/>
        </w:rPr>
        <w:t>the most important month for corn growth</w:t>
      </w:r>
      <w:r w:rsidRPr="00801319">
        <w:rPr>
          <w:rFonts w:eastAsia="Times New Roman"/>
          <w:sz w:val="24"/>
          <w:szCs w:val="24"/>
          <w:vertAlign w:val="superscript"/>
        </w:rPr>
        <w:t>2</w:t>
      </w:r>
      <w:r w:rsidR="00E67298" w:rsidRPr="00801319">
        <w:rPr>
          <w:rFonts w:eastAsia="Times New Roman"/>
          <w:sz w:val="24"/>
          <w:szCs w:val="24"/>
          <w:vertAlign w:val="superscript"/>
        </w:rPr>
        <w:t>8</w:t>
      </w:r>
      <w:r w:rsidRPr="0030640B">
        <w:rPr>
          <w:rFonts w:eastAsia="Times New Roman"/>
          <w:sz w:val="24"/>
          <w:szCs w:val="24"/>
        </w:rPr>
        <w:t>, rainfall and max temperature in July are also included. The ratio of acres planted for corn divided by the total acres planted may also influence the corn yield since farmers in corn intensive counties will specialize in corn management techniques and management. Two interaction terms (max temperature</w:t>
      </w:r>
      <w:r w:rsidR="008B0D3F">
        <w:rPr>
          <w:rFonts w:eastAsia="Times New Roman"/>
          <w:sz w:val="24"/>
          <w:szCs w:val="24"/>
        </w:rPr>
        <w:t xml:space="preserve"> </w:t>
      </w:r>
      <w:r w:rsidR="000A6BE3">
        <w:rPr>
          <w:rFonts w:eastAsia="Times New Roman"/>
          <w:sz w:val="24"/>
          <w:szCs w:val="24"/>
        </w:rPr>
        <w:t>x</w:t>
      </w:r>
      <w:r w:rsidR="008B0D3F">
        <w:rPr>
          <w:rFonts w:eastAsia="Times New Roman"/>
          <w:sz w:val="24"/>
          <w:szCs w:val="24"/>
        </w:rPr>
        <w:t xml:space="preserve"> </w:t>
      </w:r>
      <w:r w:rsidRPr="0030640B">
        <w:rPr>
          <w:rFonts w:eastAsia="Times New Roman"/>
          <w:sz w:val="24"/>
          <w:szCs w:val="24"/>
        </w:rPr>
        <w:t xml:space="preserve">soil droughty and </w:t>
      </w:r>
      <w:proofErr w:type="spellStart"/>
      <w:r w:rsidRPr="0030640B">
        <w:rPr>
          <w:rFonts w:eastAsia="Times New Roman"/>
          <w:sz w:val="24"/>
          <w:szCs w:val="24"/>
        </w:rPr>
        <w:t>max</w:t>
      </w:r>
      <w:r w:rsidR="000A6BE3">
        <w:rPr>
          <w:rFonts w:eastAsia="Times New Roman"/>
          <w:sz w:val="24"/>
          <w:szCs w:val="24"/>
        </w:rPr>
        <w:t>x</w:t>
      </w:r>
      <w:r w:rsidRPr="0030640B">
        <w:rPr>
          <w:rFonts w:eastAsia="Times New Roman"/>
          <w:sz w:val="24"/>
          <w:szCs w:val="24"/>
        </w:rPr>
        <w:t>PDSI</w:t>
      </w:r>
      <w:proofErr w:type="spellEnd"/>
      <w:r w:rsidRPr="0030640B">
        <w:rPr>
          <w:rFonts w:eastAsia="Times New Roman"/>
          <w:sz w:val="24"/>
          <w:szCs w:val="24"/>
        </w:rPr>
        <w:t xml:space="preserve">) are also included. The idea behind this is that at high temperatures soil moisture will be more important than at low temperatures. </w:t>
      </w:r>
    </w:p>
    <w:p w14:paraId="39EAEEEA" w14:textId="77777777" w:rsidR="00DA117E" w:rsidRDefault="00DA117E" w:rsidP="00DA117E">
      <w:pPr>
        <w:ind w:left="720"/>
        <w:rPr>
          <w:rFonts w:eastAsia="Times New Roman"/>
          <w:sz w:val="24"/>
          <w:szCs w:val="24"/>
        </w:rPr>
      </w:pPr>
    </w:p>
    <w:p w14:paraId="04DC57EF" w14:textId="50A5EC76" w:rsidR="00DA117E" w:rsidRPr="0030640B" w:rsidRDefault="00DA117E" w:rsidP="00DA117E">
      <w:pPr>
        <w:ind w:left="720"/>
        <w:rPr>
          <w:rFonts w:eastAsia="Times New Roman"/>
          <w:sz w:val="24"/>
          <w:szCs w:val="24"/>
        </w:rPr>
      </w:pPr>
      <w:r w:rsidRPr="0030640B">
        <w:rPr>
          <w:rFonts w:eastAsia="Times New Roman"/>
          <w:sz w:val="24"/>
          <w:szCs w:val="24"/>
        </w:rPr>
        <w:t xml:space="preserve">First, we trained the model </w:t>
      </w:r>
      <w:r w:rsidR="00D970C0">
        <w:rPr>
          <w:rFonts w:eastAsia="Times New Roman"/>
          <w:sz w:val="24"/>
          <w:szCs w:val="24"/>
        </w:rPr>
        <w:t>using all these</w:t>
      </w:r>
      <w:r w:rsidRPr="0030640B">
        <w:rPr>
          <w:rFonts w:eastAsia="Times New Roman"/>
          <w:sz w:val="24"/>
          <w:szCs w:val="24"/>
        </w:rPr>
        <w:t xml:space="preserve"> 28 variables. Our county level yield predictions turned out to be </w:t>
      </w:r>
      <w:r w:rsidR="0008720B">
        <w:rPr>
          <w:rFonts w:eastAsia="Times New Roman"/>
          <w:sz w:val="24"/>
          <w:szCs w:val="24"/>
        </w:rPr>
        <w:t>almost constant (at the county average)</w:t>
      </w:r>
      <w:r w:rsidRPr="0030640B">
        <w:rPr>
          <w:rFonts w:eastAsia="Times New Roman"/>
          <w:sz w:val="24"/>
          <w:szCs w:val="24"/>
        </w:rPr>
        <w:t xml:space="preserve">. We </w:t>
      </w:r>
      <w:r w:rsidR="002A59DC">
        <w:rPr>
          <w:rFonts w:eastAsia="Times New Roman"/>
          <w:sz w:val="24"/>
          <w:szCs w:val="24"/>
        </w:rPr>
        <w:t xml:space="preserve">subsequently </w:t>
      </w:r>
      <w:r w:rsidRPr="0030640B">
        <w:rPr>
          <w:rFonts w:eastAsia="Times New Roman"/>
          <w:sz w:val="24"/>
          <w:szCs w:val="24"/>
        </w:rPr>
        <w:t>use</w:t>
      </w:r>
      <w:r w:rsidR="00E325B0">
        <w:rPr>
          <w:rFonts w:eastAsia="Times New Roman"/>
          <w:sz w:val="24"/>
          <w:szCs w:val="24"/>
        </w:rPr>
        <w:t>d</w:t>
      </w:r>
      <w:r w:rsidRPr="0030640B">
        <w:rPr>
          <w:rFonts w:eastAsia="Times New Roman"/>
          <w:sz w:val="24"/>
          <w:szCs w:val="24"/>
        </w:rPr>
        <w:t xml:space="preserve"> MRMR</w:t>
      </w:r>
      <w:r w:rsidR="00E67298" w:rsidRPr="00801319">
        <w:rPr>
          <w:rFonts w:eastAsia="Times New Roman"/>
          <w:sz w:val="24"/>
          <w:szCs w:val="24"/>
          <w:vertAlign w:val="superscript"/>
        </w:rPr>
        <w:t>29</w:t>
      </w:r>
      <w:r w:rsidRPr="00801319">
        <w:rPr>
          <w:rFonts w:eastAsia="Times New Roman"/>
          <w:sz w:val="24"/>
          <w:szCs w:val="24"/>
          <w:vertAlign w:val="superscript"/>
        </w:rPr>
        <w:t xml:space="preserve"> </w:t>
      </w:r>
      <w:r w:rsidRPr="0030640B">
        <w:rPr>
          <w:rFonts w:eastAsia="Times New Roman"/>
          <w:sz w:val="24"/>
          <w:szCs w:val="24"/>
        </w:rPr>
        <w:t>(minimum redundancy maximum relevance), a feature selection method introduced in Peng (2005)</w:t>
      </w:r>
      <w:r w:rsidR="00B15D08">
        <w:rPr>
          <w:rFonts w:eastAsia="Times New Roman"/>
          <w:sz w:val="24"/>
          <w:szCs w:val="24"/>
        </w:rPr>
        <w:t xml:space="preserve">. Using MRMR, we </w:t>
      </w:r>
      <w:r w:rsidRPr="0030640B">
        <w:rPr>
          <w:rFonts w:eastAsia="Times New Roman"/>
          <w:sz w:val="24"/>
          <w:szCs w:val="24"/>
        </w:rPr>
        <w:t xml:space="preserve">eliminated variables </w:t>
      </w:r>
      <w:r w:rsidR="00E325B0">
        <w:rPr>
          <w:rFonts w:eastAsia="Times New Roman"/>
          <w:sz w:val="24"/>
          <w:szCs w:val="24"/>
        </w:rPr>
        <w:t>with</w:t>
      </w:r>
      <w:r w:rsidRPr="0030640B">
        <w:rPr>
          <w:rFonts w:eastAsia="Times New Roman"/>
          <w:sz w:val="24"/>
          <w:szCs w:val="24"/>
        </w:rPr>
        <w:t xml:space="preserve"> low rank</w:t>
      </w:r>
      <w:r w:rsidR="00B15D08">
        <w:rPr>
          <w:rFonts w:eastAsia="Times New Roman"/>
          <w:sz w:val="24"/>
          <w:szCs w:val="24"/>
        </w:rPr>
        <w:t xml:space="preserve">. </w:t>
      </w:r>
      <w:proofErr w:type="gramStart"/>
      <w:r w:rsidR="00B15D08">
        <w:rPr>
          <w:rFonts w:eastAsia="Times New Roman"/>
          <w:sz w:val="24"/>
          <w:szCs w:val="24"/>
        </w:rPr>
        <w:t>Additionally</w:t>
      </w:r>
      <w:proofErr w:type="gramEnd"/>
      <w:r w:rsidR="00B15D08">
        <w:rPr>
          <w:rFonts w:eastAsia="Times New Roman"/>
          <w:sz w:val="24"/>
          <w:szCs w:val="24"/>
        </w:rPr>
        <w:t xml:space="preserve"> </w:t>
      </w:r>
      <w:r w:rsidRPr="0030640B">
        <w:rPr>
          <w:rFonts w:eastAsia="Times New Roman"/>
          <w:sz w:val="24"/>
          <w:szCs w:val="24"/>
        </w:rPr>
        <w:t>we calculated the correlation between weather variables and eliminated the</w:t>
      </w:r>
      <w:r w:rsidR="00303963">
        <w:rPr>
          <w:rFonts w:eastAsia="Times New Roman"/>
          <w:sz w:val="24"/>
          <w:szCs w:val="24"/>
        </w:rPr>
        <w:t xml:space="preserve"> </w:t>
      </w:r>
      <w:r w:rsidRPr="0030640B">
        <w:rPr>
          <w:rFonts w:eastAsia="Times New Roman"/>
          <w:sz w:val="24"/>
          <w:szCs w:val="24"/>
        </w:rPr>
        <w:t xml:space="preserve">highly correlated ones. </w:t>
      </w:r>
      <w:r w:rsidR="00303963">
        <w:rPr>
          <w:rFonts w:eastAsia="Times New Roman"/>
          <w:sz w:val="24"/>
          <w:szCs w:val="24"/>
        </w:rPr>
        <w:t>Based on some additional model exploration and domain expertise</w:t>
      </w:r>
      <w:r w:rsidRPr="0030640B">
        <w:rPr>
          <w:rFonts w:eastAsia="Times New Roman"/>
          <w:sz w:val="24"/>
          <w:szCs w:val="24"/>
        </w:rPr>
        <w:t>, we arrived at the “best” ten input variables for corn yield prediction. These are max/min/mean temperature, total daily rainfall, wind speed, soil root space for holding water (</w:t>
      </w:r>
      <w:proofErr w:type="spellStart"/>
      <w:r w:rsidRPr="0030640B">
        <w:rPr>
          <w:rFonts w:eastAsia="Times New Roman"/>
          <w:sz w:val="24"/>
          <w:szCs w:val="24"/>
        </w:rPr>
        <w:t>rootznaws</w:t>
      </w:r>
      <w:proofErr w:type="spellEnd"/>
      <w:r w:rsidRPr="0030640B">
        <w:rPr>
          <w:rFonts w:eastAsia="Times New Roman"/>
          <w:sz w:val="24"/>
          <w:szCs w:val="24"/>
        </w:rPr>
        <w:t>), soil droughty vulnerability (droughty), PDSI, accumulative rainfall and GDD.</w:t>
      </w:r>
    </w:p>
    <w:p w14:paraId="142625E6" w14:textId="77777777" w:rsidR="00DA117E" w:rsidRDefault="00DA117E" w:rsidP="00DA117E">
      <w:pPr>
        <w:ind w:left="720"/>
        <w:rPr>
          <w:rFonts w:eastAsia="Times New Roman"/>
          <w:sz w:val="24"/>
          <w:szCs w:val="24"/>
        </w:rPr>
      </w:pPr>
    </w:p>
    <w:p w14:paraId="10865FB6" w14:textId="5DDC1DFC" w:rsidR="00DA117E" w:rsidRPr="0030640B" w:rsidRDefault="00DA117E" w:rsidP="00DA117E">
      <w:pPr>
        <w:ind w:left="720"/>
        <w:rPr>
          <w:rFonts w:eastAsia="Times New Roman"/>
          <w:sz w:val="24"/>
          <w:szCs w:val="24"/>
        </w:rPr>
      </w:pPr>
      <w:r w:rsidRPr="00DA117E">
        <w:rPr>
          <w:rFonts w:eastAsia="Times New Roman"/>
          <w:b/>
          <w:sz w:val="24"/>
          <w:szCs w:val="24"/>
        </w:rPr>
        <w:t>Data Augmentation</w:t>
      </w:r>
      <w:r w:rsidRPr="0030640B">
        <w:rPr>
          <w:rFonts w:eastAsia="Times New Roman"/>
          <w:sz w:val="24"/>
          <w:szCs w:val="24"/>
        </w:rPr>
        <w:t xml:space="preserve">. Even when using daily as opposed to hourly input series, 3,267 training samples are still not </w:t>
      </w:r>
      <w:r w:rsidR="00367EE8">
        <w:rPr>
          <w:rFonts w:eastAsia="Times New Roman"/>
          <w:sz w:val="24"/>
          <w:szCs w:val="24"/>
        </w:rPr>
        <w:t xml:space="preserve">good </w:t>
      </w:r>
      <w:r w:rsidRPr="0030640B">
        <w:rPr>
          <w:rFonts w:eastAsia="Times New Roman"/>
          <w:sz w:val="24"/>
          <w:szCs w:val="24"/>
        </w:rPr>
        <w:t>enough</w:t>
      </w:r>
      <w:r w:rsidR="00367EE8">
        <w:rPr>
          <w:rFonts w:eastAsia="Times New Roman"/>
          <w:sz w:val="24"/>
          <w:szCs w:val="24"/>
        </w:rPr>
        <w:t xml:space="preserve"> for good training</w:t>
      </w:r>
      <w:r w:rsidRPr="0030640B">
        <w:rPr>
          <w:rFonts w:eastAsia="Times New Roman"/>
          <w:sz w:val="24"/>
          <w:szCs w:val="24"/>
        </w:rPr>
        <w:t xml:space="preserve">. </w:t>
      </w:r>
      <w:r w:rsidR="00294595">
        <w:rPr>
          <w:rFonts w:eastAsia="Times New Roman"/>
          <w:sz w:val="24"/>
          <w:szCs w:val="24"/>
        </w:rPr>
        <w:t>A standard approach is to perform data augmentation [</w:t>
      </w:r>
      <w:bookmarkStart w:id="0" w:name="_GoBack"/>
      <w:r w:rsidR="00294595" w:rsidRPr="004C2235">
        <w:rPr>
          <w:rFonts w:eastAsia="Times New Roman"/>
          <w:sz w:val="24"/>
          <w:szCs w:val="24"/>
          <w:highlight w:val="yellow"/>
        </w:rPr>
        <w:t>REF</w:t>
      </w:r>
      <w:bookmarkEnd w:id="0"/>
      <w:r w:rsidR="00294595">
        <w:rPr>
          <w:rFonts w:eastAsia="Times New Roman"/>
          <w:sz w:val="24"/>
          <w:szCs w:val="24"/>
        </w:rPr>
        <w:t xml:space="preserve">]. We perform data augmentation by considering pairs of nearby counties (in the same CRD) and </w:t>
      </w:r>
      <w:r w:rsidRPr="0030640B">
        <w:rPr>
          <w:rFonts w:eastAsia="Times New Roman"/>
          <w:sz w:val="24"/>
          <w:szCs w:val="24"/>
        </w:rPr>
        <w:t xml:space="preserve">take the average of their yield and input variables respectively, </w:t>
      </w:r>
      <w:r w:rsidR="00294595">
        <w:rPr>
          <w:rFonts w:eastAsia="Times New Roman"/>
          <w:sz w:val="24"/>
          <w:szCs w:val="24"/>
        </w:rPr>
        <w:t>to create a new sample da</w:t>
      </w:r>
      <w:r w:rsidR="00A418D4">
        <w:rPr>
          <w:rFonts w:eastAsia="Times New Roman"/>
          <w:sz w:val="24"/>
          <w:szCs w:val="24"/>
        </w:rPr>
        <w:t>t</w:t>
      </w:r>
      <w:r w:rsidR="00294595">
        <w:rPr>
          <w:rFonts w:eastAsia="Times New Roman"/>
          <w:sz w:val="24"/>
          <w:szCs w:val="24"/>
        </w:rPr>
        <w:t>a</w:t>
      </w:r>
      <w:r w:rsidRPr="0030640B">
        <w:rPr>
          <w:rFonts w:eastAsia="Times New Roman"/>
          <w:sz w:val="24"/>
          <w:szCs w:val="24"/>
        </w:rPr>
        <w:t xml:space="preserve">. </w:t>
      </w:r>
      <w:r w:rsidR="00C31159">
        <w:rPr>
          <w:rFonts w:eastAsia="Times New Roman"/>
          <w:sz w:val="24"/>
          <w:szCs w:val="24"/>
        </w:rPr>
        <w:t xml:space="preserve">With this strategy, the total number of training data </w:t>
      </w:r>
      <w:r w:rsidRPr="0030640B">
        <w:rPr>
          <w:rFonts w:eastAsia="Times New Roman"/>
          <w:sz w:val="24"/>
          <w:szCs w:val="24"/>
        </w:rPr>
        <w:t>increases up to 70,026.</w:t>
      </w:r>
      <w:r w:rsidR="00E93742">
        <w:rPr>
          <w:rStyle w:val="FootnoteReference"/>
          <w:rFonts w:eastAsia="Times New Roman"/>
          <w:sz w:val="24"/>
          <w:szCs w:val="24"/>
        </w:rPr>
        <w:footnoteReference w:id="2"/>
      </w:r>
      <w:r w:rsidRPr="0030640B">
        <w:rPr>
          <w:rFonts w:eastAsia="Times New Roman"/>
          <w:sz w:val="24"/>
          <w:szCs w:val="24"/>
        </w:rPr>
        <w:t xml:space="preserve"> </w:t>
      </w:r>
    </w:p>
    <w:p w14:paraId="0E1291F3" w14:textId="77777777" w:rsidR="00DA117E" w:rsidRDefault="00DA117E" w:rsidP="00DA117E">
      <w:pPr>
        <w:ind w:left="720"/>
        <w:rPr>
          <w:rFonts w:eastAsia="Times New Roman"/>
          <w:sz w:val="24"/>
          <w:szCs w:val="24"/>
        </w:rPr>
      </w:pPr>
    </w:p>
    <w:p w14:paraId="7975E008" w14:textId="08E612BA" w:rsidR="00DA117E" w:rsidRPr="0030640B" w:rsidRDefault="00DA117E" w:rsidP="00DA117E">
      <w:pPr>
        <w:ind w:left="720"/>
        <w:rPr>
          <w:rFonts w:eastAsia="Times New Roman"/>
          <w:sz w:val="24"/>
          <w:szCs w:val="24"/>
        </w:rPr>
      </w:pPr>
      <w:r w:rsidRPr="0030640B">
        <w:rPr>
          <w:rFonts w:eastAsia="Times New Roman"/>
          <w:sz w:val="24"/>
          <w:szCs w:val="24"/>
        </w:rPr>
        <w:t>Ten input variable sequences are stored in the format of 3D tensor cube</w:t>
      </w:r>
      <w:r w:rsidR="00B22394">
        <w:rPr>
          <w:rFonts w:eastAsia="Times New Roman"/>
          <w:sz w:val="24"/>
          <w:szCs w:val="24"/>
        </w:rPr>
        <w:t xml:space="preserve"> </w:t>
      </w:r>
      <w:r w:rsidRPr="0030640B">
        <w:rPr>
          <w:rFonts w:eastAsia="Times New Roman"/>
          <w:sz w:val="24"/>
          <w:szCs w:val="24"/>
        </w:rPr>
        <w:t xml:space="preserve">for LSTM training. Figure </w:t>
      </w:r>
      <w:r w:rsidR="00D072E1">
        <w:rPr>
          <w:rFonts w:eastAsia="Times New Roman"/>
          <w:sz w:val="24"/>
          <w:szCs w:val="24"/>
        </w:rPr>
        <w:t>2</w:t>
      </w:r>
      <w:r w:rsidRPr="0030640B">
        <w:rPr>
          <w:rFonts w:eastAsia="Times New Roman"/>
          <w:sz w:val="24"/>
          <w:szCs w:val="24"/>
        </w:rPr>
        <w:t xml:space="preserve"> is an example of 3D tensor cube. X-axis indicates the number of the </w:t>
      </w:r>
      <w:r w:rsidRPr="0030640B">
        <w:rPr>
          <w:rFonts w:eastAsia="Times New Roman"/>
          <w:sz w:val="24"/>
          <w:szCs w:val="24"/>
        </w:rPr>
        <w:lastRenderedPageBreak/>
        <w:t>input variables, Y-axis is the length of the time series and Z-axis shows the number of samples. Hence the dimension of our 3D tensor is</w:t>
      </w:r>
      <w:r w:rsidR="004B7856" w:rsidRPr="004B7856">
        <w:rPr>
          <w:rFonts w:eastAsia="Times New Roman"/>
          <w:position w:val="-6"/>
          <w:sz w:val="24"/>
          <w:szCs w:val="24"/>
        </w:rPr>
        <w:object w:dxaOrig="1620" w:dyaOrig="279" w14:anchorId="02B445E1">
          <v:shape id="_x0000_i1032" type="#_x0000_t75" style="width:81.2pt;height:13.8pt" o:ole="">
            <v:imagedata r:id="rId18" o:title=""/>
          </v:shape>
          <o:OLEObject Type="Embed" ProgID="Equation.DSMT4" ShapeID="_x0000_i1032" DrawAspect="Content" ObjectID="_1622975246" r:id="rId19"/>
        </w:object>
      </w:r>
      <w:r w:rsidRPr="0030640B">
        <w:rPr>
          <w:rFonts w:eastAsia="Times New Roman"/>
          <w:sz w:val="24"/>
          <w:szCs w:val="24"/>
        </w:rPr>
        <w:t>.</w:t>
      </w:r>
      <w:r w:rsidR="00E93742">
        <w:rPr>
          <w:rStyle w:val="FootnoteReference"/>
          <w:rFonts w:eastAsia="Times New Roman"/>
          <w:sz w:val="24"/>
          <w:szCs w:val="24"/>
        </w:rPr>
        <w:footnoteReference w:id="3"/>
      </w:r>
      <w:r w:rsidRPr="0030640B">
        <w:rPr>
          <w:rFonts w:eastAsia="Times New Roman"/>
          <w:sz w:val="24"/>
          <w:szCs w:val="24"/>
        </w:rPr>
        <w:t xml:space="preserve">  </w:t>
      </w:r>
    </w:p>
    <w:p w14:paraId="0D322E69" w14:textId="551E142F" w:rsidR="00DA117E" w:rsidRDefault="00DA117E" w:rsidP="00DA117E">
      <w:pPr>
        <w:ind w:left="720"/>
        <w:rPr>
          <w:rFonts w:eastAsia="Times New Roman"/>
          <w:sz w:val="24"/>
          <w:szCs w:val="24"/>
        </w:rPr>
      </w:pPr>
    </w:p>
    <w:p w14:paraId="2A94709E" w14:textId="77777777" w:rsidR="001F380A" w:rsidRDefault="001F380A" w:rsidP="00DA117E">
      <w:pPr>
        <w:ind w:left="720"/>
        <w:rPr>
          <w:rFonts w:eastAsia="Times New Roman"/>
          <w:sz w:val="24"/>
          <w:szCs w:val="24"/>
        </w:rPr>
      </w:pPr>
    </w:p>
    <w:p w14:paraId="096CCFB2" w14:textId="77777777" w:rsidR="001F380A" w:rsidRDefault="001F380A" w:rsidP="00DA117E">
      <w:pPr>
        <w:ind w:left="720"/>
        <w:rPr>
          <w:rFonts w:eastAsia="Times New Roman"/>
          <w:sz w:val="24"/>
          <w:szCs w:val="24"/>
        </w:rPr>
      </w:pPr>
    </w:p>
    <w:p w14:paraId="7DF93220" w14:textId="178CE43F" w:rsidR="00DA117E" w:rsidRPr="00DA117E" w:rsidRDefault="00DA117E" w:rsidP="00DA117E">
      <w:pPr>
        <w:ind w:left="720"/>
        <w:rPr>
          <w:rFonts w:eastAsia="Times New Roman"/>
          <w:b/>
          <w:sz w:val="24"/>
          <w:szCs w:val="24"/>
        </w:rPr>
      </w:pPr>
      <w:r w:rsidRPr="00DA117E">
        <w:rPr>
          <w:rFonts w:eastAsia="Times New Roman"/>
          <w:b/>
          <w:sz w:val="24"/>
          <w:szCs w:val="24"/>
        </w:rPr>
        <w:t>Yield prediction results</w:t>
      </w:r>
    </w:p>
    <w:p w14:paraId="41DDF915" w14:textId="68D5EC93" w:rsidR="000578A0" w:rsidRDefault="009F5B13" w:rsidP="00DA117E">
      <w:pPr>
        <w:ind w:left="720"/>
        <w:rPr>
          <w:sz w:val="24"/>
          <w:szCs w:val="24"/>
        </w:rPr>
      </w:pPr>
      <w:r>
        <w:rPr>
          <w:rFonts w:eastAsia="Times New Roman"/>
          <w:sz w:val="24"/>
          <w:szCs w:val="24"/>
        </w:rPr>
        <w:t xml:space="preserve">We train separate models for each state with both percentage and constant adjustment. </w:t>
      </w:r>
      <w:r w:rsidR="00A03E7A">
        <w:rPr>
          <w:rFonts w:eastAsia="Times New Roman"/>
          <w:sz w:val="24"/>
          <w:szCs w:val="24"/>
        </w:rPr>
        <w:t xml:space="preserve">Our results indicate </w:t>
      </w:r>
      <w:r>
        <w:rPr>
          <w:rFonts w:eastAsia="Times New Roman"/>
          <w:sz w:val="24"/>
          <w:szCs w:val="24"/>
        </w:rPr>
        <w:t>that percentage adjustment works much better for the whole Corn Belt. Figure 3 shows</w:t>
      </w:r>
      <w:r w:rsidR="00FB5EA0">
        <w:rPr>
          <w:rFonts w:eastAsia="Times New Roman"/>
          <w:sz w:val="24"/>
          <w:szCs w:val="24"/>
        </w:rPr>
        <w:t xml:space="preserve"> </w:t>
      </w:r>
      <w:r>
        <w:rPr>
          <w:rFonts w:eastAsia="Times New Roman"/>
          <w:sz w:val="24"/>
          <w:szCs w:val="24"/>
        </w:rPr>
        <w:t xml:space="preserve">our county-level </w:t>
      </w:r>
      <w:r w:rsidR="00FB5EA0">
        <w:rPr>
          <w:rFonts w:eastAsia="Times New Roman"/>
          <w:sz w:val="24"/>
          <w:szCs w:val="24"/>
        </w:rPr>
        <w:t xml:space="preserve">prediction result for several states. Absolute errors between our prediction and the true value is calculated and represented as dots in the figures for each year. The results indicate that </w:t>
      </w:r>
      <w:r w:rsidR="0025287C">
        <w:rPr>
          <w:sz w:val="24"/>
          <w:szCs w:val="24"/>
        </w:rPr>
        <w:t>over 80% of the county-level yield predicti</w:t>
      </w:r>
      <w:r w:rsidR="000578A0">
        <w:rPr>
          <w:sz w:val="24"/>
          <w:szCs w:val="24"/>
        </w:rPr>
        <w:t>on fall into the +/-20</w:t>
      </w:r>
      <w:r w:rsidR="005C3911">
        <w:rPr>
          <w:sz w:val="24"/>
          <w:szCs w:val="24"/>
        </w:rPr>
        <w:t xml:space="preserve"> b</w:t>
      </w:r>
      <w:r w:rsidR="0091324E">
        <w:rPr>
          <w:sz w:val="24"/>
          <w:szCs w:val="24"/>
        </w:rPr>
        <w:t>ushels/acre</w:t>
      </w:r>
      <w:r w:rsidR="000578A0">
        <w:rPr>
          <w:sz w:val="24"/>
          <w:szCs w:val="24"/>
        </w:rPr>
        <w:t xml:space="preserve"> region away from</w:t>
      </w:r>
      <w:r w:rsidR="0025287C">
        <w:rPr>
          <w:sz w:val="24"/>
          <w:szCs w:val="24"/>
        </w:rPr>
        <w:t xml:space="preserve"> the true yield</w:t>
      </w:r>
      <w:r w:rsidR="000578A0">
        <w:rPr>
          <w:sz w:val="24"/>
          <w:szCs w:val="24"/>
        </w:rPr>
        <w:t xml:space="preserve">. </w:t>
      </w:r>
      <w:r w:rsidR="00E800A9">
        <w:rPr>
          <w:sz w:val="24"/>
          <w:szCs w:val="24"/>
        </w:rPr>
        <w:t xml:space="preserve">We emphasize that this is a </w:t>
      </w:r>
      <w:r w:rsidR="00695A14">
        <w:rPr>
          <w:sz w:val="24"/>
          <w:szCs w:val="24"/>
        </w:rPr>
        <w:t xml:space="preserve">very </w:t>
      </w:r>
      <w:r w:rsidR="00E800A9">
        <w:rPr>
          <w:sz w:val="24"/>
          <w:szCs w:val="24"/>
        </w:rPr>
        <w:t xml:space="preserve">significant result, especially considering that no </w:t>
      </w:r>
      <w:r w:rsidR="000578A0">
        <w:rPr>
          <w:sz w:val="24"/>
          <w:szCs w:val="24"/>
        </w:rPr>
        <w:t>farm management data</w:t>
      </w:r>
      <w:r w:rsidR="00E800A9">
        <w:rPr>
          <w:sz w:val="24"/>
          <w:szCs w:val="24"/>
        </w:rPr>
        <w:t xml:space="preserve"> </w:t>
      </w:r>
      <w:r w:rsidR="00E6113E">
        <w:rPr>
          <w:sz w:val="24"/>
          <w:szCs w:val="24"/>
        </w:rPr>
        <w:t xml:space="preserve">(that are not typically available to the public) </w:t>
      </w:r>
      <w:r w:rsidR="00E800A9">
        <w:rPr>
          <w:sz w:val="24"/>
          <w:szCs w:val="24"/>
        </w:rPr>
        <w:t>is used</w:t>
      </w:r>
      <w:r w:rsidR="000578A0">
        <w:rPr>
          <w:sz w:val="24"/>
          <w:szCs w:val="24"/>
        </w:rPr>
        <w:t>.</w:t>
      </w:r>
    </w:p>
    <w:p w14:paraId="08658BC6" w14:textId="77777777" w:rsidR="000578A0" w:rsidRDefault="000578A0" w:rsidP="00DA117E">
      <w:pPr>
        <w:ind w:left="720"/>
        <w:rPr>
          <w:sz w:val="24"/>
          <w:szCs w:val="24"/>
        </w:rPr>
      </w:pPr>
    </w:p>
    <w:p w14:paraId="4AD47F9B" w14:textId="56113A14" w:rsidR="00DA117E" w:rsidRDefault="000578A0" w:rsidP="00DA117E">
      <w:pPr>
        <w:ind w:left="720"/>
        <w:rPr>
          <w:rFonts w:eastAsia="Times New Roman"/>
          <w:sz w:val="24"/>
          <w:szCs w:val="24"/>
        </w:rPr>
      </w:pPr>
      <w:r>
        <w:rPr>
          <w:sz w:val="24"/>
          <w:szCs w:val="24"/>
        </w:rPr>
        <w:t xml:space="preserve">We also aggregate the prediction to state level for each state to compare with the USDA prediction in November. In order to make the comparison clear, we only present the mean absolute error (MAE) and mean absolute percentage error (MAPE) of the prediction for 2013–2016. According to the results listed in Table 1(a), all the MAPEs are less than 7% </w:t>
      </w:r>
      <w:r w:rsidR="00695A14">
        <w:rPr>
          <w:sz w:val="24"/>
          <w:szCs w:val="24"/>
        </w:rPr>
        <w:t xml:space="preserve">with </w:t>
      </w:r>
      <w:r>
        <w:rPr>
          <w:sz w:val="24"/>
          <w:szCs w:val="24"/>
        </w:rPr>
        <w:t xml:space="preserve">most of them are less than 3%, </w:t>
      </w:r>
      <w:r w:rsidR="00695A14">
        <w:rPr>
          <w:sz w:val="24"/>
          <w:szCs w:val="24"/>
        </w:rPr>
        <w:t>indicating excellent predictive accuracy</w:t>
      </w:r>
      <w:r>
        <w:rPr>
          <w:sz w:val="24"/>
          <w:szCs w:val="24"/>
        </w:rPr>
        <w:t xml:space="preserve">. </w:t>
      </w:r>
      <w:r w:rsidR="00E5453F">
        <w:rPr>
          <w:sz w:val="24"/>
          <w:szCs w:val="24"/>
        </w:rPr>
        <w:t xml:space="preserve">We note that </w:t>
      </w:r>
      <w:r w:rsidR="00E5453F" w:rsidRPr="004C2235">
        <w:rPr>
          <w:i/>
          <w:sz w:val="24"/>
          <w:szCs w:val="24"/>
        </w:rPr>
        <w:t>h</w:t>
      </w:r>
      <w:r w:rsidRPr="004C2235">
        <w:rPr>
          <w:i/>
          <w:sz w:val="24"/>
          <w:szCs w:val="24"/>
        </w:rPr>
        <w:t>alf of the predictions beat the USDA prediction</w:t>
      </w:r>
      <w:r>
        <w:rPr>
          <w:sz w:val="24"/>
          <w:szCs w:val="24"/>
        </w:rPr>
        <w:t xml:space="preserve">, while the MAPE of Kansas, Missouri, and South Dakota was about 5%–7%, which are the states that only include less than 40 counties for testing. When we aggregate the results to the whole Corn Belt </w:t>
      </w:r>
      <w:r w:rsidR="00AA095D">
        <w:rPr>
          <w:sz w:val="24"/>
          <w:szCs w:val="24"/>
        </w:rPr>
        <w:t>as shown in</w:t>
      </w:r>
      <w:r>
        <w:rPr>
          <w:sz w:val="24"/>
          <w:szCs w:val="24"/>
        </w:rPr>
        <w:t xml:space="preserve"> Table </w:t>
      </w:r>
      <w:r w:rsidR="00E93742">
        <w:rPr>
          <w:sz w:val="24"/>
          <w:szCs w:val="24"/>
        </w:rPr>
        <w:t>1</w:t>
      </w:r>
      <w:r>
        <w:rPr>
          <w:sz w:val="24"/>
          <w:szCs w:val="24"/>
        </w:rPr>
        <w:t xml:space="preserve">, the result </w:t>
      </w:r>
      <w:proofErr w:type="gramStart"/>
      <w:r>
        <w:rPr>
          <w:sz w:val="24"/>
          <w:szCs w:val="24"/>
        </w:rPr>
        <w:t>are</w:t>
      </w:r>
      <w:proofErr w:type="gramEnd"/>
      <w:r>
        <w:rPr>
          <w:sz w:val="24"/>
          <w:szCs w:val="24"/>
        </w:rPr>
        <w:t xml:space="preserve"> </w:t>
      </w:r>
      <w:r w:rsidR="0034278B">
        <w:rPr>
          <w:sz w:val="24"/>
          <w:szCs w:val="24"/>
        </w:rPr>
        <w:t>even better</w:t>
      </w:r>
      <w:r>
        <w:rPr>
          <w:sz w:val="24"/>
          <w:szCs w:val="24"/>
        </w:rPr>
        <w:t xml:space="preserve">. The prediction error is less than 1 bushel/acre and also beats the USDA prediction.     </w:t>
      </w:r>
      <w:r w:rsidR="00FB5EA0">
        <w:rPr>
          <w:rFonts w:eastAsia="Times New Roman"/>
          <w:sz w:val="24"/>
          <w:szCs w:val="24"/>
        </w:rPr>
        <w:t xml:space="preserve">  </w:t>
      </w:r>
    </w:p>
    <w:p w14:paraId="75A6AB93" w14:textId="77777777" w:rsidR="009F5B13" w:rsidRDefault="009F5B13" w:rsidP="00DA117E">
      <w:pPr>
        <w:ind w:left="720"/>
        <w:rPr>
          <w:rFonts w:eastAsia="Times New Roman"/>
          <w:sz w:val="24"/>
          <w:szCs w:val="24"/>
        </w:rPr>
      </w:pPr>
    </w:p>
    <w:p w14:paraId="2727BE53" w14:textId="46250D84" w:rsidR="0030640B" w:rsidRPr="00DA117E" w:rsidRDefault="0030640B" w:rsidP="00DA117E">
      <w:pPr>
        <w:ind w:left="720"/>
        <w:rPr>
          <w:rFonts w:eastAsia="Times New Roman"/>
          <w:b/>
          <w:sz w:val="24"/>
          <w:szCs w:val="24"/>
        </w:rPr>
      </w:pPr>
      <w:r w:rsidRPr="00DA117E">
        <w:rPr>
          <w:rFonts w:eastAsia="Times New Roman"/>
          <w:b/>
          <w:sz w:val="24"/>
          <w:szCs w:val="24"/>
        </w:rPr>
        <w:t>Early Prediction</w:t>
      </w:r>
    </w:p>
    <w:p w14:paraId="3ABD4B6C" w14:textId="514BEBD9" w:rsidR="0030640B" w:rsidRDefault="0030640B" w:rsidP="00DA117E">
      <w:pPr>
        <w:ind w:left="720"/>
        <w:rPr>
          <w:rFonts w:eastAsia="Times New Roman"/>
          <w:sz w:val="24"/>
          <w:szCs w:val="24"/>
        </w:rPr>
      </w:pPr>
      <w:r w:rsidRPr="0030640B">
        <w:rPr>
          <w:rFonts w:eastAsia="Times New Roman"/>
          <w:sz w:val="24"/>
          <w:szCs w:val="24"/>
        </w:rPr>
        <w:t xml:space="preserve">In order to make </w:t>
      </w:r>
      <w:r w:rsidR="00C630D7">
        <w:rPr>
          <w:rFonts w:eastAsia="Times New Roman"/>
          <w:sz w:val="24"/>
          <w:szCs w:val="24"/>
        </w:rPr>
        <w:t xml:space="preserve">a </w:t>
      </w:r>
      <w:r w:rsidRPr="0030640B">
        <w:rPr>
          <w:rFonts w:eastAsia="Times New Roman"/>
          <w:sz w:val="24"/>
          <w:szCs w:val="24"/>
        </w:rPr>
        <w:t xml:space="preserve">comprehensive comparison between USDA and our model, </w:t>
      </w:r>
      <w:r w:rsidR="001777FB">
        <w:rPr>
          <w:rFonts w:eastAsia="Times New Roman"/>
          <w:sz w:val="24"/>
          <w:szCs w:val="24"/>
        </w:rPr>
        <w:t>we re</w:t>
      </w:r>
      <w:r w:rsidRPr="0030640B">
        <w:rPr>
          <w:rFonts w:eastAsia="Times New Roman"/>
          <w:sz w:val="24"/>
          <w:szCs w:val="24"/>
        </w:rPr>
        <w:t>traine</w:t>
      </w:r>
      <w:r w:rsidR="001777FB">
        <w:rPr>
          <w:rFonts w:eastAsia="Times New Roman"/>
          <w:sz w:val="24"/>
          <w:szCs w:val="24"/>
        </w:rPr>
        <w:t xml:space="preserve">d our model for Iowa using three sets of partially available </w:t>
      </w:r>
      <w:proofErr w:type="gramStart"/>
      <w:r w:rsidR="001777FB">
        <w:rPr>
          <w:rFonts w:eastAsia="Times New Roman"/>
          <w:sz w:val="24"/>
          <w:szCs w:val="24"/>
        </w:rPr>
        <w:t>information ,</w:t>
      </w:r>
      <w:proofErr w:type="gramEnd"/>
      <w:r w:rsidR="001777FB">
        <w:rPr>
          <w:rFonts w:eastAsia="Times New Roman"/>
          <w:sz w:val="24"/>
          <w:szCs w:val="24"/>
        </w:rPr>
        <w:t xml:space="preserve"> specifically with </w:t>
      </w:r>
      <w:r w:rsidRPr="0030640B">
        <w:rPr>
          <w:rFonts w:eastAsia="Times New Roman"/>
          <w:sz w:val="24"/>
          <w:szCs w:val="24"/>
        </w:rPr>
        <w:t xml:space="preserve"> data available </w:t>
      </w:r>
      <w:r w:rsidR="007E2BC0">
        <w:rPr>
          <w:rFonts w:eastAsia="Times New Roman"/>
          <w:sz w:val="24"/>
          <w:szCs w:val="24"/>
        </w:rPr>
        <w:t>until</w:t>
      </w:r>
      <w:r w:rsidRPr="0030640B">
        <w:rPr>
          <w:rFonts w:eastAsia="Times New Roman"/>
          <w:sz w:val="24"/>
          <w:szCs w:val="24"/>
        </w:rPr>
        <w:t xml:space="preserve"> August, September and October respectively (i.e. y=122, 153 and 183 for t</w:t>
      </w:r>
      <w:r w:rsidR="007F4663">
        <w:rPr>
          <w:rFonts w:eastAsia="Times New Roman"/>
          <w:sz w:val="24"/>
          <w:szCs w:val="24"/>
        </w:rPr>
        <w:t xml:space="preserve">he 3D tensor cube). </w:t>
      </w:r>
      <w:r w:rsidR="00A53951">
        <w:rPr>
          <w:rFonts w:eastAsia="Times New Roman"/>
          <w:sz w:val="24"/>
          <w:szCs w:val="24"/>
        </w:rPr>
        <w:t xml:space="preserve">These trained models make in-season predictions of final yield based on information available to them until that point. </w:t>
      </w:r>
      <w:r w:rsidR="007F4663">
        <w:rPr>
          <w:rFonts w:eastAsia="Times New Roman"/>
          <w:sz w:val="24"/>
          <w:szCs w:val="24"/>
        </w:rPr>
        <w:t>Figure 4</w:t>
      </w:r>
      <w:r w:rsidRPr="0030640B">
        <w:rPr>
          <w:rFonts w:eastAsia="Times New Roman"/>
          <w:sz w:val="24"/>
          <w:szCs w:val="24"/>
        </w:rPr>
        <w:t xml:space="preserve"> </w:t>
      </w:r>
      <w:r w:rsidR="00173B12" w:rsidRPr="0030640B">
        <w:rPr>
          <w:rFonts w:eastAsia="Times New Roman"/>
          <w:sz w:val="24"/>
          <w:szCs w:val="24"/>
        </w:rPr>
        <w:t>summari</w:t>
      </w:r>
      <w:r w:rsidR="00173B12">
        <w:rPr>
          <w:rFonts w:eastAsia="Times New Roman"/>
          <w:sz w:val="24"/>
          <w:szCs w:val="24"/>
        </w:rPr>
        <w:t>zes</w:t>
      </w:r>
      <w:r w:rsidRPr="0030640B">
        <w:rPr>
          <w:rFonts w:eastAsia="Times New Roman"/>
          <w:sz w:val="24"/>
          <w:szCs w:val="24"/>
        </w:rPr>
        <w:t xml:space="preserve"> the prediction results of USDA and our LSTM model. </w:t>
      </w:r>
      <w:r w:rsidR="00642910">
        <w:rPr>
          <w:rFonts w:eastAsia="Times New Roman"/>
          <w:sz w:val="24"/>
          <w:szCs w:val="24"/>
        </w:rPr>
        <w:t>It is clear that m</w:t>
      </w:r>
      <w:r w:rsidR="004A79FF" w:rsidRPr="004A79FF">
        <w:rPr>
          <w:rFonts w:eastAsia="Times New Roman"/>
          <w:sz w:val="24"/>
          <w:szCs w:val="24"/>
        </w:rPr>
        <w:t>ost of our early prediction results are better than the USDA prediction. We also</w:t>
      </w:r>
      <w:r w:rsidR="00E6113E">
        <w:rPr>
          <w:rFonts w:eastAsia="Times New Roman"/>
          <w:sz w:val="24"/>
          <w:szCs w:val="24"/>
        </w:rPr>
        <w:t xml:space="preserve"> observe</w:t>
      </w:r>
      <w:r w:rsidR="004A79FF" w:rsidRPr="004A79FF">
        <w:rPr>
          <w:rFonts w:eastAsia="Times New Roman"/>
          <w:sz w:val="24"/>
          <w:szCs w:val="24"/>
        </w:rPr>
        <w:t xml:space="preserve"> that predictions in November are usually worse than in October. This is because we could not know the accurate harvest date for each year and data after the harvest date is included in the training data</w:t>
      </w:r>
      <w:r w:rsidR="00E6113E">
        <w:rPr>
          <w:rFonts w:eastAsia="Times New Roman"/>
          <w:sz w:val="24"/>
          <w:szCs w:val="24"/>
        </w:rPr>
        <w:t>.</w:t>
      </w:r>
      <w:r w:rsidR="004A79FF" w:rsidRPr="004A79FF">
        <w:rPr>
          <w:rFonts w:eastAsia="Times New Roman"/>
          <w:sz w:val="24"/>
          <w:szCs w:val="24"/>
        </w:rPr>
        <w:t xml:space="preserve"> </w:t>
      </w:r>
      <w:r w:rsidR="00E6113E">
        <w:rPr>
          <w:rFonts w:eastAsia="Times New Roman"/>
          <w:sz w:val="24"/>
          <w:szCs w:val="24"/>
        </w:rPr>
        <w:t>Therefore, the</w:t>
      </w:r>
      <w:r w:rsidR="004A79FF" w:rsidRPr="004A79FF">
        <w:rPr>
          <w:rFonts w:eastAsia="Times New Roman"/>
          <w:sz w:val="24"/>
          <w:szCs w:val="24"/>
        </w:rPr>
        <w:t xml:space="preserve"> result</w:t>
      </w:r>
      <w:r w:rsidR="00E6113E">
        <w:rPr>
          <w:rFonts w:eastAsia="Times New Roman"/>
          <w:sz w:val="24"/>
          <w:szCs w:val="24"/>
        </w:rPr>
        <w:t>ing</w:t>
      </w:r>
      <w:r w:rsidR="004A79FF" w:rsidRPr="004A79FF">
        <w:rPr>
          <w:rFonts w:eastAsia="Times New Roman"/>
          <w:sz w:val="24"/>
          <w:szCs w:val="24"/>
        </w:rPr>
        <w:t xml:space="preserve"> redundant and noisy information ha</w:t>
      </w:r>
      <w:r w:rsidR="00E6113E">
        <w:rPr>
          <w:rFonts w:eastAsia="Times New Roman"/>
          <w:sz w:val="24"/>
          <w:szCs w:val="24"/>
        </w:rPr>
        <w:t>ve</w:t>
      </w:r>
      <w:r w:rsidR="004A79FF" w:rsidRPr="004A79FF">
        <w:rPr>
          <w:rFonts w:eastAsia="Times New Roman"/>
          <w:sz w:val="24"/>
          <w:szCs w:val="24"/>
        </w:rPr>
        <w:t xml:space="preserve"> been learned by the model and</w:t>
      </w:r>
      <w:r w:rsidR="00E6113E">
        <w:rPr>
          <w:rFonts w:eastAsia="Times New Roman"/>
          <w:sz w:val="24"/>
          <w:szCs w:val="24"/>
        </w:rPr>
        <w:t xml:space="preserve"> that</w:t>
      </w:r>
      <w:r w:rsidR="004A79FF" w:rsidRPr="004A79FF">
        <w:rPr>
          <w:rFonts w:eastAsia="Times New Roman"/>
          <w:sz w:val="24"/>
          <w:szCs w:val="24"/>
        </w:rPr>
        <w:t xml:space="preserve"> </w:t>
      </w:r>
      <w:r w:rsidR="004A79FF">
        <w:rPr>
          <w:rFonts w:eastAsia="Times New Roman"/>
          <w:sz w:val="24"/>
          <w:szCs w:val="24"/>
        </w:rPr>
        <w:t>influences the final prediction</w:t>
      </w:r>
      <w:r w:rsidRPr="0030640B">
        <w:rPr>
          <w:rFonts w:eastAsia="Times New Roman" w:hint="eastAsia"/>
          <w:sz w:val="24"/>
          <w:szCs w:val="24"/>
        </w:rPr>
        <w:t>.</w:t>
      </w:r>
      <w:r w:rsidRPr="0030640B">
        <w:rPr>
          <w:rFonts w:eastAsia="Times New Roman"/>
          <w:sz w:val="24"/>
          <w:szCs w:val="24"/>
        </w:rPr>
        <w:t xml:space="preserve"> This comparison indicates the power of our model</w:t>
      </w:r>
      <w:r w:rsidR="004A79FF">
        <w:rPr>
          <w:rFonts w:eastAsia="Times New Roman"/>
          <w:sz w:val="24"/>
          <w:szCs w:val="24"/>
        </w:rPr>
        <w:t xml:space="preserve"> in early prediction</w:t>
      </w:r>
      <w:r w:rsidRPr="0030640B">
        <w:rPr>
          <w:rFonts w:eastAsia="Times New Roman"/>
          <w:sz w:val="24"/>
          <w:szCs w:val="24"/>
        </w:rPr>
        <w:t xml:space="preserve"> and the ability to beat USDA with limited data.</w:t>
      </w:r>
      <w:r w:rsidR="00E93742">
        <w:rPr>
          <w:rStyle w:val="FootnoteReference"/>
          <w:rFonts w:eastAsia="Times New Roman"/>
          <w:sz w:val="24"/>
          <w:szCs w:val="24"/>
        </w:rPr>
        <w:footnoteReference w:id="4"/>
      </w:r>
      <w:r w:rsidRPr="0030640B">
        <w:rPr>
          <w:rFonts w:eastAsia="Times New Roman"/>
          <w:sz w:val="24"/>
          <w:szCs w:val="24"/>
        </w:rPr>
        <w:t xml:space="preserve"> </w:t>
      </w:r>
    </w:p>
    <w:p w14:paraId="6F891F31" w14:textId="77777777" w:rsidR="00A16C38" w:rsidRDefault="00A16C38" w:rsidP="004C2235">
      <w:pPr>
        <w:ind w:left="720"/>
        <w:rPr>
          <w:b/>
        </w:rPr>
      </w:pPr>
    </w:p>
    <w:p w14:paraId="7A7E7D8E" w14:textId="77777777" w:rsidR="008573F1" w:rsidRDefault="004A10BE" w:rsidP="00AC2069">
      <w:pPr>
        <w:pStyle w:val="Paragraph"/>
        <w:spacing w:before="0"/>
        <w:ind w:firstLine="0"/>
      </w:pPr>
      <w:r w:rsidRPr="008B1FB9">
        <w:rPr>
          <w:b/>
        </w:rPr>
        <w:t>Discussion</w:t>
      </w:r>
      <w:r>
        <w:t xml:space="preserve"> </w:t>
      </w:r>
    </w:p>
    <w:p w14:paraId="5C582E71" w14:textId="5266CC62" w:rsidR="004A10BE" w:rsidRDefault="007F4663" w:rsidP="00AC2069">
      <w:pPr>
        <w:pStyle w:val="Paragraph"/>
        <w:spacing w:before="0"/>
        <w:ind w:left="720" w:firstLine="0"/>
      </w:pPr>
      <w:r w:rsidRPr="007F4663">
        <w:lastRenderedPageBreak/>
        <w:t>This paper describes the prediction of county-level corn yields in the Corn Belt area using the deep learning method</w:t>
      </w:r>
      <w:r w:rsidR="00EA690B">
        <w:t xml:space="preserve"> called</w:t>
      </w:r>
      <w:r w:rsidRPr="007F4663">
        <w:t xml:space="preserve"> LSTM. We </w:t>
      </w:r>
      <w:r w:rsidR="00EA690B">
        <w:t>only leverage historical weather and publicly available yield data to learn such models that are demonstrated to</w:t>
      </w:r>
      <w:r w:rsidRPr="007F4663">
        <w:t xml:space="preserve"> be a powerful option for crop yield</w:t>
      </w:r>
      <w:r w:rsidR="00EA690B">
        <w:t xml:space="preserve"> prediction</w:t>
      </w:r>
      <w:r w:rsidRPr="007F4663">
        <w:t xml:space="preserve">.  Results show that our LSTM model can provide </w:t>
      </w:r>
      <w:r w:rsidR="00885F94">
        <w:t>useful</w:t>
      </w:r>
      <w:r w:rsidRPr="007F4663">
        <w:t xml:space="preserve"> early prediction and accurate county-level corn yield prediction </w:t>
      </w:r>
      <w:r w:rsidR="00885F94">
        <w:t xml:space="preserve">in the US Corn-Belt </w:t>
      </w:r>
      <w:r w:rsidRPr="007F4663">
        <w:t xml:space="preserve">without </w:t>
      </w:r>
      <w:r w:rsidR="00885F94">
        <w:t xml:space="preserve">private </w:t>
      </w:r>
      <w:r w:rsidRPr="007F4663">
        <w:t xml:space="preserve">farm management </w:t>
      </w:r>
      <w:r w:rsidR="00885F94">
        <w:t xml:space="preserve">data </w:t>
      </w:r>
      <w:r w:rsidRPr="007F4663">
        <w:t xml:space="preserve">and </w:t>
      </w:r>
      <w:r w:rsidR="00885F94">
        <w:t xml:space="preserve">the </w:t>
      </w:r>
      <w:r w:rsidRPr="007F4663">
        <w:t xml:space="preserve">genetic </w:t>
      </w:r>
      <w:r w:rsidR="00885F94">
        <w:t>information of seeds</w:t>
      </w:r>
      <w:r w:rsidRPr="007F4663">
        <w:t xml:space="preserve">. Our LSTM models </w:t>
      </w:r>
      <w:r w:rsidR="00885F94">
        <w:t>seem to be</w:t>
      </w:r>
      <w:r w:rsidRPr="007F4663">
        <w:t xml:space="preserve"> a good supplement and improvement to the USDA prediction </w:t>
      </w:r>
      <w:r w:rsidR="00885F94">
        <w:t xml:space="preserve">that </w:t>
      </w:r>
      <w:r w:rsidRPr="007F4663">
        <w:t>will contribute to eliminating the information asymmetry problem that arises from the success of private companies in crop yield prediction.</w:t>
      </w:r>
      <w:r w:rsidR="00885F94">
        <w:t xml:space="preserve"> @Dermot – could you please mention briefly regarding your plan to provide regular predictions to the public?</w:t>
      </w:r>
    </w:p>
    <w:p w14:paraId="3DFA9E96" w14:textId="77777777" w:rsidR="00A16C38" w:rsidRDefault="00A16C38" w:rsidP="00AC2069">
      <w:pPr>
        <w:pStyle w:val="Paragraph"/>
        <w:spacing w:before="0"/>
        <w:ind w:firstLine="0"/>
        <w:rPr>
          <w:b/>
        </w:rPr>
      </w:pPr>
    </w:p>
    <w:p w14:paraId="24728367" w14:textId="77777777" w:rsidR="00510C11" w:rsidRDefault="00510C11" w:rsidP="00510C11">
      <w:pPr>
        <w:pStyle w:val="Paragraph"/>
        <w:spacing w:before="0"/>
        <w:ind w:firstLine="0"/>
        <w:rPr>
          <w:b/>
        </w:rPr>
      </w:pPr>
      <w:r w:rsidRPr="005341F3">
        <w:rPr>
          <w:b/>
        </w:rPr>
        <w:t>Methods</w:t>
      </w:r>
    </w:p>
    <w:p w14:paraId="5827C38F" w14:textId="77777777" w:rsidR="00510C11" w:rsidRPr="00AD3D98" w:rsidRDefault="00510C11" w:rsidP="00510C11">
      <w:pPr>
        <w:ind w:left="720"/>
        <w:rPr>
          <w:rFonts w:eastAsia="Times New Roman"/>
          <w:b/>
          <w:sz w:val="24"/>
          <w:szCs w:val="24"/>
        </w:rPr>
      </w:pPr>
      <w:r w:rsidRPr="00AD3D98">
        <w:rPr>
          <w:rFonts w:eastAsia="Times New Roman"/>
          <w:b/>
          <w:sz w:val="24"/>
          <w:szCs w:val="24"/>
        </w:rPr>
        <w:t>Problem Formulation</w:t>
      </w:r>
    </w:p>
    <w:p w14:paraId="0886272F" w14:textId="4CBBB33A" w:rsidR="00510C11" w:rsidRDefault="00510C11" w:rsidP="00510C11">
      <w:pPr>
        <w:ind w:left="720"/>
        <w:rPr>
          <w:sz w:val="24"/>
          <w:szCs w:val="24"/>
        </w:rPr>
      </w:pPr>
      <w:r w:rsidRPr="00510C11">
        <w:rPr>
          <w:rFonts w:eastAsia="Times New Roman"/>
          <w:sz w:val="24"/>
          <w:szCs w:val="24"/>
        </w:rPr>
        <w:t>As described in the Results</w:t>
      </w:r>
      <w:r>
        <w:rPr>
          <w:rFonts w:eastAsia="Times New Roman"/>
          <w:sz w:val="24"/>
          <w:szCs w:val="24"/>
        </w:rPr>
        <w:t xml:space="preserve"> </w:t>
      </w:r>
      <w:r w:rsidRPr="00510C11">
        <w:rPr>
          <w:rFonts w:eastAsia="Times New Roman" w:hint="eastAsia"/>
          <w:sz w:val="24"/>
          <w:szCs w:val="24"/>
        </w:rPr>
        <w:t>section</w:t>
      </w:r>
      <w:r>
        <w:rPr>
          <w:rFonts w:eastAsia="Times New Roman"/>
          <w:sz w:val="24"/>
          <w:szCs w:val="24"/>
        </w:rPr>
        <w:t xml:space="preserve">, the variable to be predicted in this work is the yield, which is a yearly data and defined at county level in this work. </w:t>
      </w:r>
      <w:r w:rsidR="00885F94">
        <w:rPr>
          <w:rFonts w:eastAsia="Times New Roman"/>
          <w:sz w:val="24"/>
          <w:szCs w:val="24"/>
        </w:rPr>
        <w:t>T</w:t>
      </w:r>
      <w:r>
        <w:rPr>
          <w:rFonts w:eastAsia="Times New Roman"/>
          <w:sz w:val="24"/>
          <w:szCs w:val="24"/>
        </w:rPr>
        <w:t xml:space="preserve">he input variable for the prediction model include </w:t>
      </w:r>
      <w:r>
        <w:rPr>
          <w:sz w:val="24"/>
          <w:szCs w:val="24"/>
        </w:rPr>
        <w:t xml:space="preserve">hourly weather data, soil quality data, and soil moisture data. Therefore, the yield prediction is defined as </w:t>
      </w:r>
      <m:oMath>
        <m:r>
          <m:rPr>
            <m:sty m:val="p"/>
          </m:rPr>
          <w:rPr>
            <w:rFonts w:ascii="Cambria Math" w:eastAsia="Times New Roman" w:hAnsi="Cambria Math"/>
            <w:sz w:val="24"/>
            <w:szCs w:val="24"/>
          </w:rPr>
          <m:t>Y=f(X)</m:t>
        </m:r>
      </m:oMath>
      <w:r>
        <w:rPr>
          <w:sz w:val="24"/>
          <w:szCs w:val="24"/>
        </w:rPr>
        <w:t>, where Y</w:t>
      </w:r>
      <w:r w:rsidR="00F03493">
        <w:rPr>
          <w:sz w:val="24"/>
          <w:szCs w:val="24"/>
        </w:rPr>
        <w:t xml:space="preserve"> is the vector of the yield in county-level</w:t>
      </w:r>
      <w:r>
        <w:rPr>
          <w:sz w:val="24"/>
          <w:szCs w:val="24"/>
        </w:rPr>
        <w:t>, X</w:t>
      </w:r>
      <w:r w:rsidR="00F03493">
        <w:rPr>
          <w:sz w:val="24"/>
          <w:szCs w:val="24"/>
        </w:rPr>
        <w:t xml:space="preserve"> is the input matrix with multivariate time-series data.</w:t>
      </w:r>
    </w:p>
    <w:p w14:paraId="0CF14816" w14:textId="77777777" w:rsidR="00F03493" w:rsidRDefault="00F03493" w:rsidP="00510C11">
      <w:pPr>
        <w:ind w:left="720"/>
        <w:rPr>
          <w:rFonts w:eastAsia="Times New Roman"/>
          <w:sz w:val="24"/>
          <w:szCs w:val="24"/>
        </w:rPr>
      </w:pPr>
    </w:p>
    <w:p w14:paraId="1D99EE93" w14:textId="0538FB7B" w:rsidR="00510C11" w:rsidRDefault="00F03493">
      <w:pPr>
        <w:ind w:left="720"/>
        <w:rPr>
          <w:rFonts w:eastAsia="Times New Roman"/>
          <w:sz w:val="24"/>
          <w:szCs w:val="24"/>
        </w:rPr>
      </w:pPr>
      <w:r>
        <w:rPr>
          <w:rFonts w:eastAsia="Times New Roman"/>
          <w:sz w:val="24"/>
          <w:szCs w:val="24"/>
        </w:rPr>
        <w:t xml:space="preserve">To </w:t>
      </w:r>
      <w:r w:rsidR="005269FE">
        <w:rPr>
          <w:rFonts w:eastAsia="Times New Roman"/>
          <w:sz w:val="24"/>
          <w:szCs w:val="24"/>
        </w:rPr>
        <w:t xml:space="preserve">best extract the information embedded in the time-series data, </w:t>
      </w:r>
      <w:r w:rsidR="005269FE" w:rsidRPr="0030640B">
        <w:rPr>
          <w:rFonts w:eastAsia="Times New Roman"/>
          <w:sz w:val="24"/>
          <w:szCs w:val="24"/>
        </w:rPr>
        <w:t>Long short-term memory (LSTM)</w:t>
      </w:r>
      <w:r w:rsidR="005269FE">
        <w:rPr>
          <w:rFonts w:eastAsia="Times New Roman"/>
          <w:sz w:val="24"/>
          <w:szCs w:val="24"/>
        </w:rPr>
        <w:t xml:space="preserve"> networks are selected as it</w:t>
      </w:r>
      <w:r w:rsidR="00885F94">
        <w:rPr>
          <w:rFonts w:eastAsia="Times New Roman"/>
          <w:sz w:val="24"/>
          <w:szCs w:val="24"/>
        </w:rPr>
        <w:t xml:space="preserve"> is </w:t>
      </w:r>
      <w:proofErr w:type="gramStart"/>
      <w:r w:rsidR="00885F94">
        <w:rPr>
          <w:rFonts w:eastAsia="Times New Roman"/>
          <w:sz w:val="24"/>
          <w:szCs w:val="24"/>
        </w:rPr>
        <w:t>efficient</w:t>
      </w:r>
      <w:r w:rsidR="005269FE">
        <w:rPr>
          <w:rFonts w:eastAsia="Times New Roman"/>
          <w:sz w:val="24"/>
          <w:szCs w:val="24"/>
        </w:rPr>
        <w:t xml:space="preserve">  in</w:t>
      </w:r>
      <w:proofErr w:type="gramEnd"/>
      <w:r w:rsidR="005269FE">
        <w:rPr>
          <w:rFonts w:eastAsia="Times New Roman"/>
          <w:sz w:val="24"/>
          <w:szCs w:val="24"/>
        </w:rPr>
        <w:t xml:space="preserve"> dealing with time-series data and extracting recurrent features in relatively long-term time-series data</w:t>
      </w:r>
      <w:r w:rsidR="00885F94">
        <w:rPr>
          <w:rFonts w:eastAsia="Times New Roman"/>
          <w:sz w:val="24"/>
          <w:szCs w:val="24"/>
        </w:rPr>
        <w:t>.</w:t>
      </w:r>
      <w:r w:rsidR="005269FE">
        <w:rPr>
          <w:rFonts w:eastAsia="Times New Roman"/>
          <w:sz w:val="24"/>
          <w:szCs w:val="24"/>
        </w:rPr>
        <w:t xml:space="preserve"> </w:t>
      </w:r>
      <w:r w:rsidR="005269FE" w:rsidRPr="00F7270E">
        <w:rPr>
          <w:rFonts w:eastAsia="Times New Roman" w:hint="eastAsia"/>
          <w:sz w:val="24"/>
          <w:szCs w:val="24"/>
        </w:rPr>
        <w:t>With</w:t>
      </w:r>
      <w:r w:rsidR="005269FE">
        <w:rPr>
          <w:rFonts w:eastAsia="Times New Roman"/>
          <w:sz w:val="24"/>
          <w:szCs w:val="24"/>
        </w:rPr>
        <w:t xml:space="preserve"> thi</w:t>
      </w:r>
      <w:r w:rsidR="00F7270E">
        <w:rPr>
          <w:rFonts w:eastAsia="Times New Roman"/>
          <w:sz w:val="24"/>
          <w:szCs w:val="24"/>
        </w:rPr>
        <w:t>s setup, early prediction can also be formulated using the available time-series data</w:t>
      </w:r>
      <w:r w:rsidR="00F7270E" w:rsidRPr="00F7270E">
        <w:rPr>
          <w:rFonts w:eastAsia="Times New Roman" w:hint="eastAsia"/>
          <w:sz w:val="24"/>
          <w:szCs w:val="24"/>
        </w:rPr>
        <w:t>,</w:t>
      </w:r>
      <w:r w:rsidR="00F7270E" w:rsidRPr="00F7270E">
        <w:rPr>
          <w:rFonts w:eastAsia="Times New Roman"/>
          <w:sz w:val="24"/>
          <w:szCs w:val="24"/>
        </w:rPr>
        <w:t xml:space="preserve"> say the weather data till August can be used for early prediction in August.</w:t>
      </w:r>
    </w:p>
    <w:p w14:paraId="35622F3B" w14:textId="77777777" w:rsidR="00510C11" w:rsidRDefault="00510C11" w:rsidP="00510C11">
      <w:pPr>
        <w:ind w:left="720"/>
        <w:rPr>
          <w:rFonts w:eastAsia="Times New Roman"/>
          <w:sz w:val="24"/>
          <w:szCs w:val="24"/>
        </w:rPr>
      </w:pPr>
    </w:p>
    <w:p w14:paraId="12BABC42" w14:textId="5BC66F3B" w:rsidR="00510C11" w:rsidRDefault="00510C11" w:rsidP="00510C11">
      <w:pPr>
        <w:ind w:left="720"/>
        <w:rPr>
          <w:rFonts w:eastAsia="Times New Roman"/>
          <w:b/>
          <w:sz w:val="24"/>
          <w:szCs w:val="24"/>
        </w:rPr>
      </w:pPr>
      <w:r w:rsidRPr="00DA117E">
        <w:rPr>
          <w:rFonts w:eastAsia="Times New Roman"/>
          <w:b/>
          <w:sz w:val="24"/>
          <w:szCs w:val="24"/>
        </w:rPr>
        <w:t>Recurrent Neural Network</w:t>
      </w:r>
    </w:p>
    <w:p w14:paraId="20D4F0F1" w14:textId="61E1317A" w:rsidR="00510C11" w:rsidRDefault="00965B06" w:rsidP="004C2235">
      <w:pPr>
        <w:rPr>
          <w:rFonts w:eastAsia="Times New Roman"/>
          <w:sz w:val="24"/>
          <w:szCs w:val="24"/>
        </w:rPr>
      </w:pPr>
      <w:r>
        <w:rPr>
          <w:rFonts w:eastAsia="Times New Roman"/>
          <w:sz w:val="24"/>
          <w:szCs w:val="24"/>
        </w:rPr>
        <w:t>LSTM is based on Recurrent Neural Network (RNN) and with a special memory cell to handle the features needed to be remember</w:t>
      </w:r>
      <w:r w:rsidR="00885F94">
        <w:rPr>
          <w:rFonts w:eastAsia="Times New Roman"/>
          <w:sz w:val="24"/>
          <w:szCs w:val="24"/>
        </w:rPr>
        <w:t>ed</w:t>
      </w:r>
      <w:r>
        <w:rPr>
          <w:rFonts w:eastAsia="Times New Roman"/>
          <w:sz w:val="24"/>
          <w:szCs w:val="24"/>
        </w:rPr>
        <w:t xml:space="preserve"> and those </w:t>
      </w:r>
      <w:r w:rsidR="00885F94">
        <w:rPr>
          <w:rFonts w:eastAsia="Times New Roman"/>
          <w:sz w:val="24"/>
          <w:szCs w:val="24"/>
        </w:rPr>
        <w:t>should</w:t>
      </w:r>
      <w:r>
        <w:rPr>
          <w:rFonts w:eastAsia="Times New Roman"/>
          <w:sz w:val="24"/>
          <w:szCs w:val="24"/>
        </w:rPr>
        <w:t xml:space="preserve"> be forgot [?].</w:t>
      </w:r>
      <w:r w:rsidR="00885F94">
        <w:rPr>
          <w:rFonts w:eastAsia="Times New Roman"/>
          <w:sz w:val="24"/>
          <w:szCs w:val="24"/>
        </w:rPr>
        <w:t xml:space="preserve"> In general,</w:t>
      </w:r>
      <w:r w:rsidR="00E93742">
        <w:rPr>
          <w:rFonts w:eastAsia="Times New Roman"/>
          <w:sz w:val="24"/>
          <w:szCs w:val="24"/>
        </w:rPr>
        <w:t xml:space="preserve"> </w:t>
      </w:r>
      <w:r w:rsidR="00510C11" w:rsidRPr="0030640B">
        <w:rPr>
          <w:rFonts w:eastAsia="Times New Roman"/>
          <w:sz w:val="24"/>
          <w:szCs w:val="24"/>
        </w:rPr>
        <w:t xml:space="preserve">RNN is a family of neural networks for processing sequential data. It is typically used in text prediction and speech recognition. </w:t>
      </w:r>
    </w:p>
    <w:p w14:paraId="242C1389" w14:textId="77777777" w:rsidR="00510C11" w:rsidRDefault="00510C11" w:rsidP="00510C11">
      <w:pPr>
        <w:ind w:left="720"/>
        <w:rPr>
          <w:rFonts w:eastAsia="Times New Roman"/>
          <w:sz w:val="24"/>
          <w:szCs w:val="24"/>
        </w:rPr>
      </w:pPr>
    </w:p>
    <w:p w14:paraId="49F63B45" w14:textId="1C55CD08" w:rsidR="00510C11" w:rsidRPr="0030640B" w:rsidRDefault="00510C11" w:rsidP="00510C11">
      <w:pPr>
        <w:ind w:left="720"/>
        <w:rPr>
          <w:rFonts w:eastAsia="Times New Roman"/>
          <w:sz w:val="24"/>
          <w:szCs w:val="24"/>
        </w:rPr>
      </w:pPr>
      <w:r w:rsidRPr="0030640B">
        <w:rPr>
          <w:rFonts w:eastAsia="Times New Roman"/>
          <w:sz w:val="24"/>
          <w:szCs w:val="24"/>
        </w:rPr>
        <w:t xml:space="preserve">For a regular RNN, the network consists of three layers: an input layer, a hidden layer and an output layer. </w:t>
      </w:r>
      <w:r w:rsidR="004B7856" w:rsidRPr="004B7856">
        <w:rPr>
          <w:rFonts w:eastAsia="Times New Roman"/>
          <w:position w:val="-6"/>
          <w:sz w:val="24"/>
          <w:szCs w:val="24"/>
        </w:rPr>
        <w:object w:dxaOrig="360" w:dyaOrig="320" w14:anchorId="38547F29">
          <v:shape id="_x0000_i1033" type="#_x0000_t75" style="width:17.85pt;height:16.15pt" o:ole="">
            <v:imagedata r:id="rId20" o:title=""/>
          </v:shape>
          <o:OLEObject Type="Embed" ProgID="Equation.DSMT4" ShapeID="_x0000_i1033" DrawAspect="Content" ObjectID="_1622975247" r:id="rId21"/>
        </w:object>
      </w:r>
      <w:r w:rsidRPr="0030640B">
        <w:rPr>
          <w:rFonts w:eastAsia="Times New Roman"/>
          <w:sz w:val="24"/>
          <w:szCs w:val="24"/>
        </w:rPr>
        <w:t xml:space="preserve">is the input sequence, </w:t>
      </w:r>
      <w:r w:rsidR="004B7856" w:rsidRPr="004B7856">
        <w:rPr>
          <w:rFonts w:eastAsia="Times New Roman"/>
          <w:position w:val="-10"/>
          <w:sz w:val="24"/>
          <w:szCs w:val="24"/>
        </w:rPr>
        <w:object w:dxaOrig="380" w:dyaOrig="360" w14:anchorId="3D0BE2C2">
          <v:shape id="_x0000_i1034" type="#_x0000_t75" style="width:18.45pt;height:17.85pt" o:ole="">
            <v:imagedata r:id="rId22" o:title=""/>
          </v:shape>
          <o:OLEObject Type="Embed" ProgID="Equation.DSMT4" ShapeID="_x0000_i1034" DrawAspect="Content" ObjectID="_1622975248" r:id="rId23"/>
        </w:object>
      </w:r>
      <w:r w:rsidRPr="0030640B">
        <w:rPr>
          <w:rFonts w:eastAsia="Times New Roman"/>
          <w:sz w:val="24"/>
          <w:szCs w:val="24"/>
        </w:rPr>
        <w:t xml:space="preserve">is the output sequence and </w:t>
      </w:r>
      <w:r w:rsidR="004B7856" w:rsidRPr="004B7856">
        <w:rPr>
          <w:rFonts w:eastAsia="Times New Roman"/>
          <w:position w:val="-6"/>
          <w:sz w:val="24"/>
          <w:szCs w:val="24"/>
        </w:rPr>
        <w:object w:dxaOrig="360" w:dyaOrig="320" w14:anchorId="4D40C1A7">
          <v:shape id="_x0000_i1035" type="#_x0000_t75" style="width:17.85pt;height:16.15pt" o:ole="">
            <v:imagedata r:id="rId24" o:title=""/>
          </v:shape>
          <o:OLEObject Type="Embed" ProgID="Equation.DSMT4" ShapeID="_x0000_i1035" DrawAspect="Content" ObjectID="_1622975249" r:id="rId25"/>
        </w:object>
      </w:r>
      <w:r w:rsidRPr="0030640B">
        <w:rPr>
          <w:rFonts w:eastAsia="Times New Roman"/>
          <w:sz w:val="24"/>
          <w:szCs w:val="24"/>
        </w:rPr>
        <w:t xml:space="preserve"> is a series of hidden </w:t>
      </w:r>
      <w:proofErr w:type="gramStart"/>
      <w:r w:rsidRPr="0030640B">
        <w:rPr>
          <w:rFonts w:eastAsia="Times New Roman"/>
          <w:sz w:val="24"/>
          <w:szCs w:val="24"/>
        </w:rPr>
        <w:t>states.</w:t>
      </w:r>
      <w:proofErr w:type="gramEnd"/>
      <w:r w:rsidRPr="0030640B">
        <w:rPr>
          <w:rFonts w:eastAsia="Times New Roman"/>
          <w:sz w:val="24"/>
          <w:szCs w:val="24"/>
        </w:rPr>
        <w:t xml:space="preserve"> The number of the hidden layers is not constrained to one. In the deep learning recurrent neural networks, the number of the hidden layers can reach eight or more. Adding hidden layers can help to study the more complex structure of the model, but also requires more data. </w:t>
      </w:r>
      <w:r w:rsidR="004B7856" w:rsidRPr="004B7856">
        <w:rPr>
          <w:rFonts w:eastAsia="Times New Roman"/>
          <w:position w:val="-10"/>
          <w:sz w:val="24"/>
          <w:szCs w:val="24"/>
        </w:rPr>
        <w:object w:dxaOrig="800" w:dyaOrig="320" w14:anchorId="7D41A8B7">
          <v:shape id="_x0000_i1036" type="#_x0000_t75" style="width:40.3pt;height:16.15pt" o:ole="">
            <v:imagedata r:id="rId26" o:title=""/>
          </v:shape>
          <o:OLEObject Type="Embed" ProgID="Equation.DSMT4" ShapeID="_x0000_i1036" DrawAspect="Content" ObjectID="_1622975250" r:id="rId27"/>
        </w:object>
      </w:r>
      <w:r w:rsidRPr="0030640B">
        <w:rPr>
          <w:rFonts w:eastAsia="Times New Roman"/>
          <w:sz w:val="24"/>
          <w:szCs w:val="24"/>
        </w:rPr>
        <w:t xml:space="preserve">are shared weights that we need to learn. And there is an activation function </w:t>
      </w:r>
      <w:r w:rsidR="004B7856" w:rsidRPr="004B7856">
        <w:rPr>
          <w:rFonts w:eastAsia="Times New Roman"/>
          <w:position w:val="-10"/>
          <w:sz w:val="24"/>
          <w:szCs w:val="24"/>
        </w:rPr>
        <w:object w:dxaOrig="240" w:dyaOrig="320" w14:anchorId="3C4D6C8F">
          <v:shape id="_x0000_i1037" type="#_x0000_t75" style="width:13.25pt;height:16.15pt" o:ole="">
            <v:imagedata r:id="rId28" o:title=""/>
          </v:shape>
          <o:OLEObject Type="Embed" ProgID="Equation.DSMT4" ShapeID="_x0000_i1037" DrawAspect="Content" ObjectID="_1622975251" r:id="rId29"/>
        </w:object>
      </w:r>
      <w:r w:rsidRPr="0030640B">
        <w:rPr>
          <w:rFonts w:eastAsia="Times New Roman"/>
          <w:sz w:val="24"/>
          <w:szCs w:val="24"/>
        </w:rPr>
        <w:t xml:space="preserve"> that</w:t>
      </w:r>
      <w:r w:rsidR="004B7856">
        <w:rPr>
          <w:rFonts w:eastAsia="Times New Roman"/>
          <w:sz w:val="24"/>
          <w:szCs w:val="24"/>
        </w:rPr>
        <w:t xml:space="preserve"> </w:t>
      </w:r>
      <w:r w:rsidR="004B7856" w:rsidRPr="004B7856">
        <w:rPr>
          <w:rFonts w:eastAsia="Times New Roman"/>
          <w:position w:val="-10"/>
          <w:sz w:val="24"/>
          <w:szCs w:val="24"/>
        </w:rPr>
        <w:object w:dxaOrig="2240" w:dyaOrig="360" w14:anchorId="23127313">
          <v:shape id="_x0000_i1038" type="#_x0000_t75" style="width:112.3pt;height:17.85pt" o:ole="">
            <v:imagedata r:id="rId30" o:title=""/>
          </v:shape>
          <o:OLEObject Type="Embed" ProgID="Equation.DSMT4" ShapeID="_x0000_i1038" DrawAspect="Content" ObjectID="_1622975252" r:id="rId31"/>
        </w:object>
      </w:r>
      <w:r w:rsidRPr="0030640B">
        <w:rPr>
          <w:rFonts w:eastAsia="Times New Roman"/>
          <w:sz w:val="24"/>
          <w:szCs w:val="24"/>
        </w:rPr>
        <w:t xml:space="preserve">, which should be chosen before learning the networks. The corn yield prediction problem could not fit into a regular </w:t>
      </w:r>
      <w:proofErr w:type="gramStart"/>
      <w:r w:rsidRPr="0030640B">
        <w:rPr>
          <w:rFonts w:eastAsia="Times New Roman"/>
          <w:sz w:val="24"/>
          <w:szCs w:val="24"/>
        </w:rPr>
        <w:t>RNN,</w:t>
      </w:r>
      <w:proofErr w:type="gramEnd"/>
      <w:r w:rsidRPr="0030640B">
        <w:rPr>
          <w:rFonts w:eastAsia="Times New Roman"/>
          <w:sz w:val="24"/>
          <w:szCs w:val="24"/>
        </w:rPr>
        <w:t xml:space="preserve"> therefore we use the many-to-one RNN model here. Many-to-one RNN model is suitable when there is sequence input with one output, thus it is perfectly match with our data format described in the data section. </w:t>
      </w:r>
    </w:p>
    <w:p w14:paraId="064CB15E" w14:textId="77777777" w:rsidR="00510C11" w:rsidRDefault="00510C11" w:rsidP="00510C11">
      <w:pPr>
        <w:ind w:left="720"/>
        <w:rPr>
          <w:rFonts w:eastAsia="Times New Roman"/>
          <w:sz w:val="24"/>
          <w:szCs w:val="24"/>
        </w:rPr>
      </w:pPr>
    </w:p>
    <w:p w14:paraId="473D1AD2" w14:textId="77777777" w:rsidR="00510C11" w:rsidRDefault="00510C11" w:rsidP="00510C11">
      <w:pPr>
        <w:ind w:left="720"/>
        <w:rPr>
          <w:rFonts w:eastAsia="Times New Roman"/>
          <w:b/>
          <w:sz w:val="24"/>
          <w:szCs w:val="24"/>
        </w:rPr>
      </w:pPr>
      <w:r w:rsidRPr="00582B97">
        <w:rPr>
          <w:rFonts w:eastAsia="Times New Roman"/>
          <w:b/>
          <w:sz w:val="24"/>
          <w:szCs w:val="24"/>
        </w:rPr>
        <w:t>Long short-term memory (LSTM)</w:t>
      </w:r>
    </w:p>
    <w:p w14:paraId="0E3AC28F" w14:textId="5F09C133" w:rsidR="00510C11" w:rsidRPr="00582B97" w:rsidRDefault="00510C11" w:rsidP="00510C11">
      <w:pPr>
        <w:ind w:left="720"/>
        <w:rPr>
          <w:rFonts w:eastAsia="Times New Roman"/>
          <w:sz w:val="24"/>
          <w:szCs w:val="24"/>
        </w:rPr>
      </w:pPr>
      <w:r w:rsidRPr="00582B97">
        <w:rPr>
          <w:rFonts w:eastAsia="Times New Roman"/>
          <w:sz w:val="24"/>
          <w:szCs w:val="24"/>
        </w:rPr>
        <w:t xml:space="preserve">The mathematical challenge of learning long-term dependencies in recurrent networks is called the “vanishing gradient problem.” As we propagate the gradient back in time, the magnitude quickly decreases. That is to say, as the input sequence gets longer, it becomes more difficult to capture the influence from the first stage. The gradients to the first several input points vanish and are approximately equal to zero (rarely the gradients will explode with much damage to the optimization). Therefore, a special RNN model called </w:t>
      </w:r>
      <w:r w:rsidRPr="00582B97">
        <w:rPr>
          <w:rFonts w:eastAsia="Times New Roman"/>
          <w:sz w:val="24"/>
          <w:szCs w:val="24"/>
        </w:rPr>
        <w:lastRenderedPageBreak/>
        <w:t>Long Short-Term Memory (LSTM) was developed. LSTM uses the identity function with a derivative of one. As a result, the back propagated gradient remains constant instead of vanishing or exploding when passing through. Clearly LSTM has a more complex structure to capture the recursive relationship between the input and hidden layer. We call the cell between the input and hidden layer LSTM cell.</w:t>
      </w:r>
    </w:p>
    <w:p w14:paraId="7F469A5F" w14:textId="6DACD8D8" w:rsidR="00510C11" w:rsidRPr="00582B97" w:rsidRDefault="00510C11" w:rsidP="00510C11">
      <w:pPr>
        <w:ind w:left="720"/>
        <w:rPr>
          <w:rFonts w:eastAsia="Times New Roman"/>
          <w:sz w:val="24"/>
          <w:szCs w:val="24"/>
        </w:rPr>
      </w:pPr>
      <w:r w:rsidRPr="00582B97">
        <w:rPr>
          <w:rFonts w:eastAsia="Times New Roman"/>
          <w:sz w:val="24"/>
          <w:szCs w:val="24"/>
        </w:rPr>
        <w:t xml:space="preserve">LSTM adds a new sequence </w:t>
      </w:r>
      <w:r w:rsidR="004B7856" w:rsidRPr="004B7856">
        <w:rPr>
          <w:rFonts w:eastAsia="Times New Roman"/>
          <w:position w:val="-12"/>
          <w:sz w:val="24"/>
          <w:szCs w:val="24"/>
        </w:rPr>
        <w:object w:dxaOrig="420" w:dyaOrig="360" w14:anchorId="6EEA3717">
          <v:shape id="_x0000_i1039" type="#_x0000_t75" style="width:20.75pt;height:17.85pt" o:ole="">
            <v:imagedata r:id="rId32" o:title=""/>
          </v:shape>
          <o:OLEObject Type="Embed" ProgID="Equation.DSMT4" ShapeID="_x0000_i1039" DrawAspect="Content" ObjectID="_1622975253" r:id="rId33"/>
        </w:object>
      </w:r>
      <w:r w:rsidRPr="00582B97">
        <w:rPr>
          <w:rFonts w:eastAsia="Times New Roman"/>
          <w:sz w:val="24"/>
          <w:szCs w:val="24"/>
        </w:rPr>
        <w:t xml:space="preserve"> called cell state to RNN. Cell state is a space specifically designed for storing past information (i.e., the memory space) that mimics the way the human brain manipulates information when making decision. The left part of the cell is the forget gate layer, which makes the decision whether past information stored in the cell state should be discarded or not. The middle is the input gate layer, which decides whether new information from the input should be added or not. The operation is executed to update old cell state </w:t>
      </w:r>
      <w:r w:rsidR="004B7856" w:rsidRPr="004B7856">
        <w:rPr>
          <w:rFonts w:eastAsia="Times New Roman"/>
          <w:position w:val="-12"/>
          <w:sz w:val="24"/>
          <w:szCs w:val="24"/>
        </w:rPr>
        <w:object w:dxaOrig="360" w:dyaOrig="360" w14:anchorId="40EBA76D">
          <v:shape id="_x0000_i1040" type="#_x0000_t75" style="width:17.85pt;height:17.85pt" o:ole="">
            <v:imagedata r:id="rId34" o:title=""/>
          </v:shape>
          <o:OLEObject Type="Embed" ProgID="Equation.DSMT4" ShapeID="_x0000_i1040" DrawAspect="Content" ObjectID="_1622975254" r:id="rId35"/>
        </w:object>
      </w:r>
      <w:r w:rsidRPr="00582B97">
        <w:rPr>
          <w:rFonts w:eastAsia="Times New Roman"/>
          <w:sz w:val="24"/>
          <w:szCs w:val="24"/>
        </w:rPr>
        <w:t>to</w:t>
      </w:r>
      <w:r w:rsidR="004B7856">
        <w:rPr>
          <w:rFonts w:eastAsia="Times New Roman"/>
          <w:sz w:val="24"/>
          <w:szCs w:val="24"/>
        </w:rPr>
        <w:t xml:space="preserve"> </w:t>
      </w:r>
      <w:r w:rsidR="004B7856" w:rsidRPr="004B7856">
        <w:rPr>
          <w:rFonts w:eastAsia="Times New Roman"/>
          <w:position w:val="-12"/>
          <w:sz w:val="24"/>
          <w:szCs w:val="24"/>
        </w:rPr>
        <w:object w:dxaOrig="220" w:dyaOrig="360" w14:anchorId="42FEA9FC">
          <v:shape id="_x0000_i1041" type="#_x0000_t75" style="width:10.95pt;height:17.85pt" o:ole="">
            <v:imagedata r:id="rId36" o:title=""/>
          </v:shape>
          <o:OLEObject Type="Embed" ProgID="Equation.DSMT4" ShapeID="_x0000_i1041" DrawAspect="Content" ObjectID="_1622975255" r:id="rId37"/>
        </w:object>
      </w:r>
      <w:r w:rsidRPr="00582B97">
        <w:rPr>
          <w:rFonts w:eastAsia="Times New Roman"/>
          <w:sz w:val="24"/>
          <w:szCs w:val="24"/>
        </w:rPr>
        <w:t xml:space="preserve">. This is when old information is dropped and new information added. We can get the output as </w:t>
      </w:r>
      <w:r w:rsidR="004B7856" w:rsidRPr="004B7856">
        <w:rPr>
          <w:rFonts w:eastAsia="Times New Roman"/>
          <w:position w:val="-12"/>
          <w:sz w:val="24"/>
          <w:szCs w:val="24"/>
        </w:rPr>
        <w:object w:dxaOrig="240" w:dyaOrig="360" w14:anchorId="1B07B7F4">
          <v:shape id="_x0000_i1042" type="#_x0000_t75" style="width:13.25pt;height:17.85pt" o:ole="">
            <v:imagedata r:id="rId38" o:title=""/>
          </v:shape>
          <o:OLEObject Type="Embed" ProgID="Equation.DSMT4" ShapeID="_x0000_i1042" DrawAspect="Content" ObjectID="_1622975256" r:id="rId39"/>
        </w:object>
      </w:r>
      <w:r w:rsidRPr="00582B97">
        <w:rPr>
          <w:rFonts w:eastAsia="Times New Roman"/>
          <w:sz w:val="24"/>
          <w:szCs w:val="24"/>
        </w:rPr>
        <w:t xml:space="preserve">by operating the right part, which is the same process as regular RNN. </w:t>
      </w:r>
    </w:p>
    <w:p w14:paraId="529D3814" w14:textId="77777777" w:rsidR="00510C11" w:rsidRDefault="00510C11" w:rsidP="00510C11">
      <w:pPr>
        <w:ind w:left="720"/>
        <w:rPr>
          <w:rFonts w:eastAsia="Times New Roman"/>
          <w:b/>
          <w:sz w:val="24"/>
          <w:szCs w:val="24"/>
        </w:rPr>
      </w:pPr>
    </w:p>
    <w:p w14:paraId="747D43FC" w14:textId="20FCA038" w:rsidR="00510C11" w:rsidRPr="00582B97" w:rsidRDefault="00510C11" w:rsidP="00510C11">
      <w:pPr>
        <w:ind w:left="720"/>
        <w:rPr>
          <w:rFonts w:eastAsia="Times New Roman"/>
          <w:sz w:val="24"/>
          <w:szCs w:val="24"/>
        </w:rPr>
      </w:pPr>
      <w:r w:rsidRPr="00582B97">
        <w:rPr>
          <w:rFonts w:eastAsia="Times New Roman"/>
          <w:sz w:val="24"/>
          <w:szCs w:val="24"/>
        </w:rPr>
        <w:t xml:space="preserve">In </w:t>
      </w:r>
      <w:r>
        <w:rPr>
          <w:rFonts w:eastAsia="Times New Roman"/>
          <w:sz w:val="24"/>
          <w:szCs w:val="24"/>
        </w:rPr>
        <w:t>summary</w:t>
      </w:r>
      <w:r w:rsidRPr="00582B97">
        <w:rPr>
          <w:rFonts w:eastAsia="Times New Roman"/>
          <w:sz w:val="24"/>
          <w:szCs w:val="24"/>
        </w:rPr>
        <w:t>, the behavior of the memory cell is determined by three gates: input</w:t>
      </w:r>
      <w:r w:rsidR="004B7856" w:rsidRPr="004B7856">
        <w:rPr>
          <w:rFonts w:eastAsia="Times New Roman"/>
          <w:position w:val="-12"/>
          <w:sz w:val="24"/>
          <w:szCs w:val="24"/>
        </w:rPr>
        <w:object w:dxaOrig="180" w:dyaOrig="360" w14:anchorId="473FCF06">
          <v:shape id="_x0000_i1043" type="#_x0000_t75" style="width:9.2pt;height:17.85pt" o:ole="">
            <v:imagedata r:id="rId40" o:title=""/>
          </v:shape>
          <o:OLEObject Type="Embed" ProgID="Equation.DSMT4" ShapeID="_x0000_i1043" DrawAspect="Content" ObjectID="_1622975257" r:id="rId41"/>
        </w:object>
      </w:r>
      <w:r w:rsidRPr="00582B97">
        <w:rPr>
          <w:rFonts w:eastAsia="Times New Roman"/>
          <w:sz w:val="24"/>
          <w:szCs w:val="24"/>
        </w:rPr>
        <w:t>, output</w:t>
      </w:r>
      <w:r w:rsidR="004B7856" w:rsidRPr="004B7856">
        <w:rPr>
          <w:rFonts w:eastAsia="Times New Roman"/>
          <w:position w:val="-12"/>
          <w:sz w:val="24"/>
          <w:szCs w:val="24"/>
        </w:rPr>
        <w:object w:dxaOrig="240" w:dyaOrig="360" w14:anchorId="07E1F513">
          <v:shape id="_x0000_i1044" type="#_x0000_t75" style="width:13.25pt;height:17.85pt" o:ole="">
            <v:imagedata r:id="rId42" o:title=""/>
          </v:shape>
          <o:OLEObject Type="Embed" ProgID="Equation.DSMT4" ShapeID="_x0000_i1044" DrawAspect="Content" ObjectID="_1622975258" r:id="rId43"/>
        </w:object>
      </w:r>
      <w:r w:rsidRPr="00582B97">
        <w:rPr>
          <w:rFonts w:eastAsia="Times New Roman"/>
          <w:sz w:val="24"/>
          <w:szCs w:val="24"/>
        </w:rPr>
        <w:t>, and forget</w:t>
      </w:r>
      <w:r w:rsidR="004B7856" w:rsidRPr="004B7856">
        <w:rPr>
          <w:rFonts w:eastAsia="Times New Roman"/>
          <w:position w:val="-12"/>
          <w:sz w:val="24"/>
          <w:szCs w:val="24"/>
        </w:rPr>
        <w:object w:dxaOrig="240" w:dyaOrig="360" w14:anchorId="169B3F3E">
          <v:shape id="_x0000_i1045" type="#_x0000_t75" style="width:13.25pt;height:17.85pt" o:ole="">
            <v:imagedata r:id="rId44" o:title=""/>
          </v:shape>
          <o:OLEObject Type="Embed" ProgID="Equation.DSMT4" ShapeID="_x0000_i1045" DrawAspect="Content" ObjectID="_1622975259" r:id="rId45"/>
        </w:object>
      </w:r>
      <w:r w:rsidRPr="00582B97">
        <w:rPr>
          <w:rFonts w:eastAsia="Times New Roman"/>
          <w:sz w:val="24"/>
          <w:szCs w:val="24"/>
        </w:rPr>
        <w:t xml:space="preserve">. The updated equations are as follows: </w:t>
      </w:r>
    </w:p>
    <w:p w14:paraId="04A609E5" w14:textId="77777777" w:rsidR="00510C11" w:rsidRDefault="00510C11" w:rsidP="00510C11">
      <w:pPr>
        <w:spacing w:line="480" w:lineRule="auto"/>
        <w:jc w:val="center"/>
        <w:rPr>
          <w:sz w:val="24"/>
          <w:szCs w:val="24"/>
        </w:rPr>
      </w:pPr>
      <w:r w:rsidRPr="00363582">
        <w:rPr>
          <w:position w:val="-12"/>
          <w:sz w:val="24"/>
          <w:szCs w:val="24"/>
        </w:rPr>
        <w:object w:dxaOrig="2920" w:dyaOrig="360" w14:anchorId="70D1AD0C">
          <v:shape id="_x0000_i1046" type="#_x0000_t75" style="width:145.75pt;height:17.85pt" o:ole="">
            <v:imagedata r:id="rId46" o:title=""/>
          </v:shape>
          <o:OLEObject Type="Embed" ProgID="Equation.DSMT4" ShapeID="_x0000_i1046" DrawAspect="Content" ObjectID="_1622975260" r:id="rId47"/>
        </w:object>
      </w:r>
    </w:p>
    <w:p w14:paraId="70D646AB" w14:textId="77777777" w:rsidR="00510C11" w:rsidRDefault="00510C11" w:rsidP="00510C11">
      <w:pPr>
        <w:spacing w:line="480" w:lineRule="auto"/>
        <w:jc w:val="center"/>
        <w:rPr>
          <w:sz w:val="24"/>
          <w:szCs w:val="24"/>
        </w:rPr>
      </w:pPr>
      <w:r w:rsidRPr="00A65473">
        <w:rPr>
          <w:position w:val="-14"/>
          <w:sz w:val="24"/>
          <w:szCs w:val="24"/>
        </w:rPr>
        <w:object w:dxaOrig="3180" w:dyaOrig="380" w14:anchorId="36E89C45">
          <v:shape id="_x0000_i1047" type="#_x0000_t75" style="width:159pt;height:18.45pt" o:ole="">
            <v:imagedata r:id="rId48" o:title=""/>
          </v:shape>
          <o:OLEObject Type="Embed" ProgID="Equation.DSMT4" ShapeID="_x0000_i1047" DrawAspect="Content" ObjectID="_1622975261" r:id="rId49"/>
        </w:object>
      </w:r>
    </w:p>
    <w:p w14:paraId="6761FBF7" w14:textId="77777777" w:rsidR="00510C11" w:rsidRDefault="00510C11" w:rsidP="00510C11">
      <w:pPr>
        <w:spacing w:line="480" w:lineRule="auto"/>
        <w:jc w:val="center"/>
        <w:rPr>
          <w:sz w:val="24"/>
          <w:szCs w:val="24"/>
        </w:rPr>
      </w:pPr>
      <w:r w:rsidRPr="00363582">
        <w:rPr>
          <w:position w:val="-12"/>
          <w:sz w:val="24"/>
          <w:szCs w:val="24"/>
        </w:rPr>
        <w:object w:dxaOrig="3080" w:dyaOrig="360" w14:anchorId="14BFE719">
          <v:shape id="_x0000_i1048" type="#_x0000_t75" style="width:153.2pt;height:17.85pt" o:ole="">
            <v:imagedata r:id="rId50" o:title=""/>
          </v:shape>
          <o:OLEObject Type="Embed" ProgID="Equation.DSMT4" ShapeID="_x0000_i1048" DrawAspect="Content" ObjectID="_1622975262" r:id="rId51"/>
        </w:object>
      </w:r>
    </w:p>
    <w:p w14:paraId="350C17A9" w14:textId="77777777" w:rsidR="00510C11" w:rsidRPr="001B5BF3" w:rsidRDefault="00510C11" w:rsidP="00510C11">
      <w:pPr>
        <w:spacing w:line="480" w:lineRule="auto"/>
        <w:jc w:val="center"/>
        <w:rPr>
          <w:sz w:val="24"/>
          <w:szCs w:val="24"/>
        </w:rPr>
      </w:pPr>
      <w:r w:rsidRPr="001B5BF3">
        <w:rPr>
          <w:position w:val="-12"/>
          <w:sz w:val="24"/>
          <w:szCs w:val="24"/>
        </w:rPr>
        <w:object w:dxaOrig="2680" w:dyaOrig="360" w14:anchorId="2111705E">
          <v:shape id="_x0000_i1049" type="#_x0000_t75" style="width:134.8pt;height:17.85pt" o:ole="">
            <v:imagedata r:id="rId52" o:title=""/>
          </v:shape>
          <o:OLEObject Type="Embed" ProgID="Equation.DSMT4" ShapeID="_x0000_i1049" DrawAspect="Content" ObjectID="_1622975263" r:id="rId53"/>
        </w:object>
      </w:r>
    </w:p>
    <w:p w14:paraId="2BF47B92" w14:textId="77777777" w:rsidR="00510C11" w:rsidRPr="00365B91" w:rsidRDefault="00510C11" w:rsidP="00510C11">
      <w:pPr>
        <w:spacing w:line="480" w:lineRule="auto"/>
        <w:jc w:val="center"/>
        <w:rPr>
          <w:sz w:val="24"/>
          <w:szCs w:val="24"/>
        </w:rPr>
      </w:pPr>
      <w:r w:rsidRPr="00365B91">
        <w:rPr>
          <w:position w:val="-12"/>
          <w:sz w:val="24"/>
          <w:szCs w:val="24"/>
        </w:rPr>
        <w:object w:dxaOrig="1980" w:dyaOrig="360" w14:anchorId="35108829">
          <v:shape id="_x0000_i1050" type="#_x0000_t75" style="width:99.05pt;height:17.85pt" o:ole="">
            <v:imagedata r:id="rId54" o:title=""/>
          </v:shape>
          <o:OLEObject Type="Embed" ProgID="Equation.DSMT4" ShapeID="_x0000_i1050" DrawAspect="Content" ObjectID="_1622975264" r:id="rId55"/>
        </w:object>
      </w:r>
    </w:p>
    <w:p w14:paraId="5D356D53" w14:textId="77777777" w:rsidR="00510C11" w:rsidRPr="00365B91" w:rsidRDefault="00510C11" w:rsidP="00510C11">
      <w:pPr>
        <w:spacing w:line="480" w:lineRule="auto"/>
        <w:jc w:val="center"/>
        <w:rPr>
          <w:sz w:val="24"/>
          <w:szCs w:val="24"/>
        </w:rPr>
      </w:pPr>
      <w:r w:rsidRPr="00365B91">
        <w:rPr>
          <w:position w:val="-12"/>
          <w:sz w:val="24"/>
          <w:szCs w:val="24"/>
        </w:rPr>
        <w:object w:dxaOrig="1680" w:dyaOrig="360" w14:anchorId="564467B5">
          <v:shape id="_x0000_i1051" type="#_x0000_t75" style="width:85.25pt;height:17.85pt" o:ole="">
            <v:imagedata r:id="rId56" o:title=""/>
          </v:shape>
          <o:OLEObject Type="Embed" ProgID="Equation.DSMT4" ShapeID="_x0000_i1051" DrawAspect="Content" ObjectID="_1622975265" r:id="rId57"/>
        </w:object>
      </w:r>
    </w:p>
    <w:p w14:paraId="65AFE876" w14:textId="77777777" w:rsidR="00510C11" w:rsidRDefault="00510C11" w:rsidP="00510C11">
      <w:pPr>
        <w:ind w:left="720"/>
        <w:rPr>
          <w:sz w:val="24"/>
          <w:szCs w:val="24"/>
        </w:rPr>
      </w:pPr>
      <w:r w:rsidRPr="00365B91">
        <w:rPr>
          <w:sz w:val="24"/>
          <w:szCs w:val="24"/>
        </w:rPr>
        <w:t xml:space="preserve">where all </w:t>
      </w:r>
      <w:r w:rsidRPr="00365B91">
        <w:rPr>
          <w:position w:val="-10"/>
          <w:sz w:val="24"/>
          <w:szCs w:val="24"/>
        </w:rPr>
        <w:object w:dxaOrig="2620" w:dyaOrig="360" w14:anchorId="194B6A4A">
          <v:shape id="_x0000_i1052" type="#_x0000_t75" style="width:130.75pt;height:17.85pt" o:ole="">
            <v:imagedata r:id="rId58" o:title=""/>
          </v:shape>
          <o:OLEObject Type="Embed" ProgID="Equation.DSMT4" ShapeID="_x0000_i1052" DrawAspect="Content" ObjectID="_1622975266" r:id="rId59"/>
        </w:object>
      </w:r>
      <w:r w:rsidRPr="00365B91">
        <w:rPr>
          <w:sz w:val="24"/>
          <w:szCs w:val="24"/>
        </w:rPr>
        <w:t xml:space="preserve"> are learnable parameters and the operator </w:t>
      </w:r>
      <w:r w:rsidRPr="00365B91">
        <w:rPr>
          <w:position w:val="-8"/>
          <w:sz w:val="24"/>
          <w:szCs w:val="24"/>
        </w:rPr>
        <w:object w:dxaOrig="260" w:dyaOrig="279" w14:anchorId="7D39630F">
          <v:shape id="_x0000_i1053" type="#_x0000_t75" style="width:13.25pt;height:13.8pt" o:ole="">
            <v:imagedata r:id="rId60" o:title=""/>
          </v:shape>
          <o:OLEObject Type="Embed" ProgID="Equation.DSMT4" ShapeID="_x0000_i1053" DrawAspect="Content" ObjectID="_1622975267" r:id="rId61"/>
        </w:object>
      </w:r>
      <w:r w:rsidRPr="00365B91">
        <w:rPr>
          <w:sz w:val="24"/>
          <w:szCs w:val="24"/>
        </w:rPr>
        <w:t>denotes the</w:t>
      </w:r>
      <w:r>
        <w:rPr>
          <w:sz w:val="24"/>
          <w:szCs w:val="24"/>
        </w:rPr>
        <w:t xml:space="preserve"> element-wise multiplication.</w:t>
      </w:r>
    </w:p>
    <w:p w14:paraId="2875D282" w14:textId="77777777" w:rsidR="00510C11" w:rsidRDefault="00510C11" w:rsidP="00510C11">
      <w:pPr>
        <w:ind w:left="720"/>
        <w:rPr>
          <w:rFonts w:eastAsia="Times New Roman"/>
          <w:sz w:val="24"/>
          <w:szCs w:val="24"/>
        </w:rPr>
      </w:pPr>
    </w:p>
    <w:p w14:paraId="4B197E52" w14:textId="5B90E3E2" w:rsidR="00510C11" w:rsidRDefault="00510C11" w:rsidP="00510C11">
      <w:pPr>
        <w:ind w:left="720"/>
        <w:rPr>
          <w:rFonts w:eastAsia="Times New Roman"/>
          <w:sz w:val="24"/>
          <w:szCs w:val="24"/>
        </w:rPr>
      </w:pPr>
      <w:r>
        <w:rPr>
          <w:rFonts w:eastAsia="Times New Roman"/>
          <w:sz w:val="24"/>
          <w:szCs w:val="24"/>
        </w:rPr>
        <w:t xml:space="preserve">Fig. </w:t>
      </w:r>
      <w:r w:rsidR="00D072E1">
        <w:rPr>
          <w:rFonts w:eastAsia="Times New Roman"/>
          <w:sz w:val="24"/>
          <w:szCs w:val="24"/>
        </w:rPr>
        <w:t>2</w:t>
      </w:r>
      <w:r>
        <w:rPr>
          <w:rFonts w:eastAsia="Times New Roman"/>
          <w:sz w:val="24"/>
          <w:szCs w:val="24"/>
        </w:rPr>
        <w:t xml:space="preserve"> </w:t>
      </w:r>
      <w:r>
        <w:rPr>
          <w:sz w:val="24"/>
          <w:szCs w:val="24"/>
        </w:rPr>
        <w:t>shows the structure of our final LSTM model used for county-level corn yield prediction in the Corn Belt.</w:t>
      </w:r>
    </w:p>
    <w:p w14:paraId="2C0FF95D" w14:textId="77777777" w:rsidR="00510C11" w:rsidRDefault="00510C11" w:rsidP="00510C11">
      <w:pPr>
        <w:ind w:left="720"/>
        <w:rPr>
          <w:rFonts w:eastAsia="Times New Roman"/>
          <w:sz w:val="24"/>
          <w:szCs w:val="24"/>
        </w:rPr>
      </w:pPr>
    </w:p>
    <w:p w14:paraId="7BDE3C00" w14:textId="77777777" w:rsidR="00510C11" w:rsidRDefault="00510C11" w:rsidP="00510C11">
      <w:pPr>
        <w:ind w:left="720"/>
        <w:rPr>
          <w:rFonts w:eastAsia="Times New Roman"/>
          <w:sz w:val="24"/>
          <w:szCs w:val="24"/>
        </w:rPr>
      </w:pPr>
    </w:p>
    <w:p w14:paraId="17B0B653" w14:textId="77777777" w:rsidR="00510C11" w:rsidRDefault="00510C11" w:rsidP="00510C11">
      <w:pPr>
        <w:ind w:left="720"/>
        <w:rPr>
          <w:rFonts w:eastAsia="Times New Roman"/>
          <w:b/>
          <w:sz w:val="24"/>
          <w:szCs w:val="24"/>
        </w:rPr>
      </w:pPr>
      <w:r w:rsidRPr="00DA117E">
        <w:rPr>
          <w:rFonts w:eastAsia="Times New Roman"/>
          <w:b/>
          <w:sz w:val="24"/>
          <w:szCs w:val="24"/>
        </w:rPr>
        <w:t>Training of LSTM</w:t>
      </w:r>
    </w:p>
    <w:p w14:paraId="714F5E66" w14:textId="3BFA5049" w:rsidR="00510C11" w:rsidRDefault="00510C11" w:rsidP="00510C11">
      <w:pPr>
        <w:ind w:left="720"/>
        <w:rPr>
          <w:rFonts w:eastAsia="Times New Roman"/>
          <w:sz w:val="24"/>
          <w:szCs w:val="24"/>
        </w:rPr>
      </w:pPr>
      <w:r w:rsidRPr="00582B97">
        <w:rPr>
          <w:rFonts w:eastAsia="Times New Roman"/>
          <w:sz w:val="24"/>
          <w:szCs w:val="24"/>
        </w:rPr>
        <w:t>Loss function is a measure of how good a prediction model does in terms of being able to predict the expected outcome. The loss function we picked for our LSTM model is the mean squared error (MSE). The target of training the prediction model is to find parameters that could achieve the minimum point of the loss function, thus turning it into an optimization problem. The algorithm to learn the recurrent neural network is gradient descent</w:t>
      </w:r>
      <w:r w:rsidR="00D072E1">
        <w:rPr>
          <w:rFonts w:eastAsia="Times New Roman"/>
          <w:sz w:val="24"/>
          <w:szCs w:val="24"/>
          <w:vertAlign w:val="superscript"/>
        </w:rPr>
        <w:t>30</w:t>
      </w:r>
      <w:r w:rsidRPr="00582B97">
        <w:rPr>
          <w:rFonts w:eastAsia="Times New Roman"/>
          <w:sz w:val="24"/>
          <w:szCs w:val="24"/>
        </w:rPr>
        <w:t xml:space="preserve"> and back-propagation through time</w:t>
      </w:r>
      <w:r w:rsidR="00D072E1">
        <w:rPr>
          <w:rFonts w:eastAsia="Times New Roman"/>
          <w:sz w:val="24"/>
          <w:szCs w:val="24"/>
          <w:vertAlign w:val="superscript"/>
        </w:rPr>
        <w:t>31</w:t>
      </w:r>
      <w:r w:rsidRPr="00582B97">
        <w:rPr>
          <w:rFonts w:eastAsia="Times New Roman"/>
          <w:sz w:val="24"/>
          <w:szCs w:val="24"/>
        </w:rPr>
        <w:t xml:space="preserve"> (BPTT). Gradient descent is one of the most popular algorithms to perform optimization. It is an efficient algorithm to search for the local minimum of the loss function. The BPTT algorithm is used to compute the gradient for the equation </w:t>
      </w:r>
      <w:r w:rsidR="004B7856" w:rsidRPr="004B7856">
        <w:rPr>
          <w:rFonts w:eastAsia="Times New Roman"/>
          <w:position w:val="-10"/>
          <w:sz w:val="24"/>
          <w:szCs w:val="24"/>
        </w:rPr>
        <w:object w:dxaOrig="2240" w:dyaOrig="360" w14:anchorId="07F9BCDC">
          <v:shape id="_x0000_i1054" type="#_x0000_t75" style="width:112.3pt;height:17.85pt" o:ole="">
            <v:imagedata r:id="rId62" o:title=""/>
          </v:shape>
          <o:OLEObject Type="Embed" ProgID="Equation.DSMT4" ShapeID="_x0000_i1054" DrawAspect="Content" ObjectID="_1622975268" r:id="rId63"/>
        </w:object>
      </w:r>
      <w:r w:rsidRPr="00582B97">
        <w:rPr>
          <w:rFonts w:eastAsia="Times New Roman"/>
          <w:sz w:val="24"/>
          <w:szCs w:val="24"/>
        </w:rPr>
        <w:t xml:space="preserve"> and the loss function. The core idea behind BPTT is the composite function chain rule. The nodes of our computational graph </w:t>
      </w:r>
      <w:r w:rsidRPr="00582B97">
        <w:rPr>
          <w:rFonts w:eastAsia="Times New Roman"/>
          <w:sz w:val="24"/>
          <w:szCs w:val="24"/>
        </w:rPr>
        <w:lastRenderedPageBreak/>
        <w:t xml:space="preserve">include the parameters </w:t>
      </w:r>
      <w:r w:rsidR="004B7856" w:rsidRPr="004B7856">
        <w:rPr>
          <w:rFonts w:eastAsia="Times New Roman"/>
          <w:position w:val="-10"/>
          <w:sz w:val="24"/>
          <w:szCs w:val="24"/>
        </w:rPr>
        <w:object w:dxaOrig="800" w:dyaOrig="320" w14:anchorId="72B44CD2">
          <v:shape id="_x0000_i1055" type="#_x0000_t75" style="width:40.3pt;height:16.15pt" o:ole="">
            <v:imagedata r:id="rId64" o:title=""/>
          </v:shape>
          <o:OLEObject Type="Embed" ProgID="Equation.DSMT4" ShapeID="_x0000_i1055" DrawAspect="Content" ObjectID="_1622975269" r:id="rId65"/>
        </w:object>
      </w:r>
      <w:r w:rsidRPr="00582B97">
        <w:rPr>
          <w:rFonts w:eastAsia="Times New Roman"/>
          <w:sz w:val="24"/>
          <w:szCs w:val="24"/>
        </w:rPr>
        <w:t xml:space="preserve">and constant terms as well as the sequence of nodes indexed by </w:t>
      </w:r>
      <w:r w:rsidR="004B7856" w:rsidRPr="004B7856">
        <w:rPr>
          <w:rFonts w:eastAsia="Times New Roman"/>
          <w:position w:val="-6"/>
          <w:sz w:val="24"/>
          <w:szCs w:val="24"/>
        </w:rPr>
        <w:object w:dxaOrig="139" w:dyaOrig="240" w14:anchorId="68FD6A35">
          <v:shape id="_x0000_i1056" type="#_x0000_t75" style="width:6.35pt;height:13.25pt" o:ole="">
            <v:imagedata r:id="rId66" o:title=""/>
          </v:shape>
          <o:OLEObject Type="Embed" ProgID="Equation.DSMT4" ShapeID="_x0000_i1056" DrawAspect="Content" ObjectID="_1622975270" r:id="rId67"/>
        </w:object>
      </w:r>
      <w:r w:rsidRPr="00582B97">
        <w:rPr>
          <w:rFonts w:eastAsia="Times New Roman"/>
          <w:sz w:val="24"/>
          <w:szCs w:val="24"/>
        </w:rPr>
        <w:t xml:space="preserve"> for </w:t>
      </w:r>
      <w:r w:rsidR="004B7856" w:rsidRPr="004B7856">
        <w:rPr>
          <w:rFonts w:eastAsia="Times New Roman"/>
          <w:position w:val="-6"/>
          <w:sz w:val="24"/>
          <w:szCs w:val="24"/>
        </w:rPr>
        <w:object w:dxaOrig="360" w:dyaOrig="320" w14:anchorId="28122A3C">
          <v:shape id="_x0000_i1057" type="#_x0000_t75" style="width:17.85pt;height:16.15pt" o:ole="">
            <v:imagedata r:id="rId68" o:title=""/>
          </v:shape>
          <o:OLEObject Type="Embed" ProgID="Equation.DSMT4" ShapeID="_x0000_i1057" DrawAspect="Content" ObjectID="_1622975271" r:id="rId69"/>
        </w:object>
      </w:r>
      <w:proofErr w:type="spellStart"/>
      <w:r w:rsidRPr="00582B97">
        <w:rPr>
          <w:rFonts w:eastAsia="Times New Roman"/>
          <w:sz w:val="24"/>
          <w:szCs w:val="24"/>
        </w:rPr>
        <w:t>and</w:t>
      </w:r>
      <w:proofErr w:type="spellEnd"/>
      <w:r w:rsidR="004B7856">
        <w:rPr>
          <w:rFonts w:eastAsia="Times New Roman"/>
          <w:sz w:val="24"/>
          <w:szCs w:val="24"/>
        </w:rPr>
        <w:t xml:space="preserve"> </w:t>
      </w:r>
      <w:r w:rsidR="004B7856" w:rsidRPr="004B7856">
        <w:rPr>
          <w:rFonts w:eastAsia="Times New Roman"/>
          <w:position w:val="-6"/>
          <w:sz w:val="24"/>
          <w:szCs w:val="24"/>
        </w:rPr>
        <w:object w:dxaOrig="360" w:dyaOrig="320" w14:anchorId="12308BD2">
          <v:shape id="_x0000_i1058" type="#_x0000_t75" style="width:17.85pt;height:16.15pt" o:ole="">
            <v:imagedata r:id="rId70" o:title=""/>
          </v:shape>
          <o:OLEObject Type="Embed" ProgID="Equation.DSMT4" ShapeID="_x0000_i1058" DrawAspect="Content" ObjectID="_1622975272" r:id="rId71"/>
        </w:object>
      </w:r>
      <w:r w:rsidRPr="00582B97">
        <w:rPr>
          <w:rFonts w:eastAsia="Times New Roman"/>
          <w:sz w:val="24"/>
          <w:szCs w:val="24"/>
        </w:rPr>
        <w:t xml:space="preserve">. Once the gradients on the internal nodes of the computational graph are obtained, we can obtain the gradients on the parameter nodes. The parameters are shared across time steps. Given a starting point, calculating the gradient of that point and searching in the direction of the negative gradient is the fastest way to search for a local minimum. Then we can update the parameters with iterations of the gradient descent optimizer by searching for a smaller local minimum. </w:t>
      </w:r>
    </w:p>
    <w:p w14:paraId="0CE55D81" w14:textId="77777777" w:rsidR="00510C11" w:rsidRPr="00582B97" w:rsidRDefault="00510C11" w:rsidP="00510C11">
      <w:pPr>
        <w:ind w:left="720"/>
        <w:rPr>
          <w:rFonts w:eastAsia="Times New Roman"/>
          <w:sz w:val="24"/>
          <w:szCs w:val="24"/>
        </w:rPr>
      </w:pPr>
    </w:p>
    <w:p w14:paraId="0FF8799A" w14:textId="77777777" w:rsidR="00510C11" w:rsidRPr="006B7C6E" w:rsidRDefault="00510C11" w:rsidP="00510C11">
      <w:pPr>
        <w:ind w:left="720"/>
        <w:rPr>
          <w:rFonts w:eastAsia="Times New Roman"/>
          <w:b/>
          <w:sz w:val="24"/>
          <w:szCs w:val="24"/>
        </w:rPr>
      </w:pPr>
      <w:bookmarkStart w:id="1" w:name="_Toc530492475"/>
      <w:r w:rsidRPr="006B7C6E">
        <w:rPr>
          <w:rFonts w:eastAsia="Times New Roman"/>
          <w:b/>
          <w:sz w:val="24"/>
          <w:szCs w:val="24"/>
        </w:rPr>
        <w:t>Model Settings</w:t>
      </w:r>
      <w:bookmarkEnd w:id="1"/>
    </w:p>
    <w:p w14:paraId="4A5DC171" w14:textId="77777777" w:rsidR="00510C11" w:rsidRDefault="00510C11" w:rsidP="00510C11">
      <w:pPr>
        <w:ind w:left="720"/>
        <w:rPr>
          <w:rFonts w:eastAsia="Times New Roman"/>
          <w:sz w:val="24"/>
          <w:szCs w:val="24"/>
        </w:rPr>
      </w:pPr>
      <w:r w:rsidRPr="00656E17">
        <w:rPr>
          <w:rFonts w:eastAsia="Times New Roman"/>
          <w:sz w:val="24"/>
          <w:szCs w:val="24"/>
        </w:rPr>
        <w:t>There are still some questions about the model settings. Should we use one, two, or more hidden layers? Will more related input variables improve the prediction? Will more created training samples generated with combinations described in the data section improve the</w:t>
      </w:r>
      <w:r w:rsidRPr="00582B97">
        <w:rPr>
          <w:rFonts w:eastAsia="Times New Roman"/>
          <w:sz w:val="24"/>
          <w:szCs w:val="24"/>
        </w:rPr>
        <w:t xml:space="preserve"> prediction? We tri</w:t>
      </w:r>
      <w:r>
        <w:rPr>
          <w:rFonts w:eastAsia="Times New Roman"/>
          <w:sz w:val="24"/>
          <w:szCs w:val="24"/>
        </w:rPr>
        <w:t xml:space="preserve">ed all these different settings in the Iowa model and the results showed that the best model is the one with two hidden layers, ten variables picked up in the data augmentation section, and </w:t>
      </w:r>
      <w:r w:rsidRPr="00656E17">
        <w:rPr>
          <w:rFonts w:eastAsia="Times New Roman"/>
          <w:sz w:val="24"/>
          <w:szCs w:val="24"/>
        </w:rPr>
        <w:t>two county combination samples added, which totals 19734 samples.</w:t>
      </w:r>
    </w:p>
    <w:p w14:paraId="09D2E43F" w14:textId="77777777" w:rsidR="00510C11" w:rsidRDefault="00510C11" w:rsidP="00510C11">
      <w:pPr>
        <w:ind w:left="720"/>
        <w:rPr>
          <w:rFonts w:eastAsia="Times New Roman"/>
          <w:sz w:val="24"/>
          <w:szCs w:val="24"/>
        </w:rPr>
      </w:pPr>
    </w:p>
    <w:p w14:paraId="7A8AF058" w14:textId="77777777" w:rsidR="00510C11" w:rsidRPr="00582B97" w:rsidRDefault="00510C11" w:rsidP="00510C11">
      <w:pPr>
        <w:ind w:left="720"/>
        <w:rPr>
          <w:rFonts w:eastAsia="Times New Roman"/>
          <w:sz w:val="24"/>
          <w:szCs w:val="24"/>
        </w:rPr>
      </w:pPr>
      <w:r>
        <w:rPr>
          <w:rFonts w:eastAsia="Times New Roman"/>
          <w:sz w:val="24"/>
          <w:szCs w:val="24"/>
        </w:rPr>
        <w:t xml:space="preserve">New problem is also arisen. </w:t>
      </w:r>
      <w:r>
        <w:rPr>
          <w:sz w:val="24"/>
          <w:szCs w:val="24"/>
        </w:rPr>
        <w:t>How should we expand the model to other states in the</w:t>
      </w:r>
      <w:r w:rsidRPr="00636E56">
        <w:rPr>
          <w:sz w:val="24"/>
          <w:szCs w:val="24"/>
        </w:rPr>
        <w:t xml:space="preserve"> </w:t>
      </w:r>
      <w:r>
        <w:rPr>
          <w:sz w:val="24"/>
          <w:szCs w:val="24"/>
        </w:rPr>
        <w:t>Corn Belt from Iowa? We have three choices: (</w:t>
      </w:r>
      <w:r w:rsidRPr="006051ED">
        <w:rPr>
          <w:i/>
          <w:sz w:val="24"/>
          <w:szCs w:val="24"/>
        </w:rPr>
        <w:t>a</w:t>
      </w:r>
      <w:r>
        <w:rPr>
          <w:sz w:val="24"/>
          <w:szCs w:val="24"/>
        </w:rPr>
        <w:t>) apply the “best” Iowa model to all other states; (</w:t>
      </w:r>
      <w:r w:rsidRPr="006051ED">
        <w:rPr>
          <w:i/>
          <w:sz w:val="24"/>
          <w:szCs w:val="24"/>
        </w:rPr>
        <w:t>b</w:t>
      </w:r>
      <w:r>
        <w:rPr>
          <w:sz w:val="24"/>
          <w:szCs w:val="24"/>
        </w:rPr>
        <w:t>) train models separately for each state; and, (</w:t>
      </w:r>
      <w:r w:rsidRPr="006051ED">
        <w:rPr>
          <w:i/>
          <w:sz w:val="24"/>
          <w:szCs w:val="24"/>
        </w:rPr>
        <w:t>c</w:t>
      </w:r>
      <w:r>
        <w:rPr>
          <w:sz w:val="24"/>
          <w:szCs w:val="24"/>
        </w:rPr>
        <w:t>) train the “best” model with all data from the Corn Belt. Undoubtedly, Iowa model performs badly on other states. The last choice is proven improper either. Even though we include all data from different states, many unknown variables correlated with each state did not get included in the model. LSTM then only keeps the common information and throws away all other noises, leading to the result that our big Corn Belt model learns less information than does a separate model for each state. Therefore, the best choice is to train models separately for each state.</w:t>
      </w:r>
    </w:p>
    <w:p w14:paraId="3F33474C" w14:textId="77777777" w:rsidR="00510C11" w:rsidRDefault="00510C11" w:rsidP="00510C11">
      <w:pPr>
        <w:ind w:left="720"/>
        <w:rPr>
          <w:rFonts w:eastAsia="Times New Roman"/>
          <w:sz w:val="24"/>
          <w:szCs w:val="24"/>
        </w:rPr>
      </w:pPr>
    </w:p>
    <w:p w14:paraId="2D42F4AB" w14:textId="5195D95C" w:rsidR="00510C11" w:rsidRDefault="00510C11" w:rsidP="00510C11">
      <w:pPr>
        <w:ind w:left="720"/>
        <w:rPr>
          <w:rFonts w:eastAsia="Times New Roman"/>
          <w:b/>
          <w:sz w:val="24"/>
          <w:szCs w:val="24"/>
        </w:rPr>
      </w:pPr>
      <w:r w:rsidRPr="00582B97">
        <w:rPr>
          <w:rFonts w:eastAsia="Times New Roman"/>
          <w:b/>
          <w:sz w:val="24"/>
          <w:szCs w:val="24"/>
        </w:rPr>
        <w:t>Implementation</w:t>
      </w:r>
    </w:p>
    <w:p w14:paraId="4D4FE0E4" w14:textId="57861B29" w:rsidR="005977F2" w:rsidRDefault="005977F2" w:rsidP="005977F2">
      <w:pPr>
        <w:ind w:left="720"/>
        <w:rPr>
          <w:rFonts w:eastAsia="Times New Roman"/>
          <w:sz w:val="24"/>
          <w:szCs w:val="24"/>
        </w:rPr>
      </w:pPr>
      <w:r w:rsidRPr="00582B97">
        <w:rPr>
          <w:rFonts w:eastAsia="Times New Roman"/>
          <w:sz w:val="24"/>
          <w:szCs w:val="24"/>
        </w:rPr>
        <w:t>Our LSTM model was learned using the Keras</w:t>
      </w:r>
      <w:r w:rsidR="00D072E1">
        <w:rPr>
          <w:rFonts w:eastAsia="Times New Roman"/>
          <w:sz w:val="24"/>
          <w:szCs w:val="24"/>
          <w:vertAlign w:val="superscript"/>
        </w:rPr>
        <w:t>32</w:t>
      </w:r>
      <w:r w:rsidRPr="00582B97">
        <w:rPr>
          <w:rFonts w:eastAsia="Times New Roman"/>
          <w:sz w:val="24"/>
          <w:szCs w:val="24"/>
        </w:rPr>
        <w:t xml:space="preserve"> Python package on top of Theano</w:t>
      </w:r>
      <w:r w:rsidR="00D072E1">
        <w:rPr>
          <w:rFonts w:eastAsia="Times New Roman"/>
          <w:sz w:val="24"/>
          <w:szCs w:val="24"/>
          <w:vertAlign w:val="superscript"/>
        </w:rPr>
        <w:t>33</w:t>
      </w:r>
      <w:r w:rsidRPr="00582B97">
        <w:rPr>
          <w:rFonts w:eastAsia="Times New Roman"/>
          <w:sz w:val="24"/>
          <w:szCs w:val="24"/>
        </w:rPr>
        <w:t xml:space="preserve"> backend. We assigned a linear relation between the hidden and output layers. There are several choices for gradient descent optimizer in </w:t>
      </w:r>
      <w:proofErr w:type="spellStart"/>
      <w:r w:rsidRPr="00582B97">
        <w:rPr>
          <w:rFonts w:eastAsia="Times New Roman"/>
          <w:sz w:val="24"/>
          <w:szCs w:val="24"/>
        </w:rPr>
        <w:t>Keras</w:t>
      </w:r>
      <w:proofErr w:type="spellEnd"/>
      <w:r w:rsidRPr="00582B97">
        <w:rPr>
          <w:rFonts w:eastAsia="Times New Roman"/>
          <w:sz w:val="24"/>
          <w:szCs w:val="24"/>
        </w:rPr>
        <w:t xml:space="preserve">. We tried both Stochastic Gradient Descent (SGD) and </w:t>
      </w:r>
      <w:proofErr w:type="spellStart"/>
      <w:r w:rsidRPr="00582B97">
        <w:rPr>
          <w:rFonts w:eastAsia="Times New Roman"/>
          <w:sz w:val="24"/>
          <w:szCs w:val="24"/>
        </w:rPr>
        <w:t>RMSprop</w:t>
      </w:r>
      <w:proofErr w:type="spellEnd"/>
      <w:r w:rsidRPr="00582B97">
        <w:rPr>
          <w:rFonts w:eastAsia="Times New Roman"/>
          <w:sz w:val="24"/>
          <w:szCs w:val="24"/>
        </w:rPr>
        <w:t xml:space="preserve"> optimizer. Our final LSTM model used </w:t>
      </w:r>
      <w:proofErr w:type="spellStart"/>
      <w:r w:rsidRPr="00582B97">
        <w:rPr>
          <w:rFonts w:eastAsia="Times New Roman"/>
          <w:sz w:val="24"/>
          <w:szCs w:val="24"/>
        </w:rPr>
        <w:t>RMSprop</w:t>
      </w:r>
      <w:proofErr w:type="spellEnd"/>
      <w:r w:rsidRPr="00582B97">
        <w:rPr>
          <w:rFonts w:eastAsia="Times New Roman"/>
          <w:sz w:val="24"/>
          <w:szCs w:val="24"/>
        </w:rPr>
        <w:t xml:space="preserve"> optimizer as this optimizer is usually a good choice for RNNs. Besides the parameters that we need to learn from the data, there is also another kind of parameter specified manually for LSTM models, called a hyperparameter. A model hyperparameter is a configuration that is external to the model whose value cannot be estimated from data. Hyperparameter searching is an important process before the commencement of the learning process. The choice of the hyperparameter influences the learning result. </w:t>
      </w:r>
    </w:p>
    <w:p w14:paraId="0C736A24" w14:textId="77777777" w:rsidR="005977F2" w:rsidRPr="00582B97" w:rsidRDefault="005977F2" w:rsidP="005977F2">
      <w:pPr>
        <w:ind w:left="720"/>
        <w:rPr>
          <w:rFonts w:eastAsia="Times New Roman"/>
          <w:sz w:val="24"/>
          <w:szCs w:val="24"/>
        </w:rPr>
      </w:pPr>
    </w:p>
    <w:p w14:paraId="348520F6" w14:textId="18AB0230" w:rsidR="005676E5" w:rsidRDefault="005977F2">
      <w:pPr>
        <w:ind w:left="720"/>
        <w:rPr>
          <w:rFonts w:eastAsiaTheme="minorEastAsia"/>
          <w:iCs/>
          <w:sz w:val="24"/>
          <w:szCs w:val="24"/>
          <w:lang w:eastAsia="zh-CN"/>
        </w:rPr>
      </w:pPr>
      <w:r w:rsidRPr="00582B97">
        <w:rPr>
          <w:rFonts w:eastAsia="Times New Roman"/>
          <w:sz w:val="24"/>
          <w:szCs w:val="24"/>
        </w:rPr>
        <w:t xml:space="preserve">The hyperparameters that we decided manually for our LSTM model include the number of hidden nodes within each hidden layer, batch size, dropout rate, learning rate, momentum, and decay rate. Batch size is the number of training examples utilized in one iteration of SGD or </w:t>
      </w:r>
      <w:proofErr w:type="spellStart"/>
      <w:r w:rsidRPr="00582B97">
        <w:rPr>
          <w:rFonts w:eastAsia="Times New Roman"/>
          <w:sz w:val="24"/>
          <w:szCs w:val="24"/>
        </w:rPr>
        <w:t>RMSprop</w:t>
      </w:r>
      <w:proofErr w:type="spellEnd"/>
      <w:r w:rsidRPr="00582B97">
        <w:rPr>
          <w:rFonts w:eastAsia="Times New Roman"/>
          <w:sz w:val="24"/>
          <w:szCs w:val="24"/>
        </w:rPr>
        <w:t xml:space="preserve"> optimizer. The higher the batch size, the more memory space needed. Dropout is a technique where randomly selected neurons are ignored during training. A 0.2 dropout rate means that one in five hidden neurons will be randomly excluded from each updated cycle. Dropout could make the network less sensitive to the specific weights of neurons, and in turn solve the overfitting problem. Learning rate, momentum, and decay rate are important parameters for SGD optimizer. They would decide the speed of convergence of the network. The learning rate is how quickly a </w:t>
      </w:r>
      <w:r w:rsidRPr="00582B97">
        <w:rPr>
          <w:rFonts w:eastAsia="Times New Roman"/>
          <w:sz w:val="24"/>
          <w:szCs w:val="24"/>
        </w:rPr>
        <w:lastRenderedPageBreak/>
        <w:t xml:space="preserve">network abandons old beliefs for new ones. With a large learning rate, we take huge jumps to reach the bottom. There is also a possibility that we will overshoot the global minima (bottom) and end up on the other side of the pit instead of the bottom. Thus, we will never be able to converge to the global minima, but instead wander around. However, it will take too much time to converge if the learning rate is too small. Hence, it is often useful to reduce the learning rate as the training progresses, which is what the decay rate is used for. Momentum is an argument in SGD optimizer to obtain faster convergence. </w:t>
      </w:r>
      <w:proofErr w:type="spellStart"/>
      <w:r w:rsidRPr="00582B97">
        <w:rPr>
          <w:rFonts w:eastAsia="Times New Roman"/>
          <w:sz w:val="24"/>
          <w:szCs w:val="24"/>
        </w:rPr>
        <w:t>RMSprop</w:t>
      </w:r>
      <w:proofErr w:type="spellEnd"/>
      <w:r w:rsidRPr="00582B97">
        <w:rPr>
          <w:rFonts w:eastAsia="Times New Roman"/>
          <w:sz w:val="24"/>
          <w:szCs w:val="24"/>
        </w:rPr>
        <w:t xml:space="preserve"> optimizer is similar to the SGD optimizer with momentum. It uses a moving average of squared gradients to normalize the gradient itself. We only need to define the learning rate for </w:t>
      </w:r>
      <w:proofErr w:type="spellStart"/>
      <w:r w:rsidRPr="00582B97">
        <w:rPr>
          <w:rFonts w:eastAsia="Times New Roman"/>
          <w:sz w:val="24"/>
          <w:szCs w:val="24"/>
        </w:rPr>
        <w:t>RMSprop</w:t>
      </w:r>
      <w:proofErr w:type="spellEnd"/>
      <w:r w:rsidRPr="00582B97">
        <w:rPr>
          <w:rFonts w:eastAsia="Times New Roman"/>
          <w:sz w:val="24"/>
          <w:szCs w:val="24"/>
        </w:rPr>
        <w:t xml:space="preserve"> optimizer.</w:t>
      </w:r>
    </w:p>
    <w:p w14:paraId="18A6F179" w14:textId="4BB65D93" w:rsidR="005977F2" w:rsidRDefault="005977F2">
      <w:pPr>
        <w:ind w:left="720"/>
        <w:rPr>
          <w:rFonts w:eastAsia="Times New Roman"/>
          <w:sz w:val="24"/>
          <w:szCs w:val="24"/>
        </w:rPr>
      </w:pPr>
      <w:r w:rsidRPr="00582B97">
        <w:rPr>
          <w:rFonts w:eastAsia="Times New Roman"/>
          <w:sz w:val="24"/>
          <w:szCs w:val="24"/>
        </w:rPr>
        <w:t>Nobody has the ability to know the best value for a model hyperparameter of a given problem. We may use rules of thumb, copy values used on other problems, or search for the best value by trial and error. What we did was assign a set of numbers by experience for these hyperparameters and let the machine randomly pick one value in the set for each hyperparameter. The choice set</w:t>
      </w:r>
      <w:r w:rsidR="005676E5">
        <w:rPr>
          <w:rFonts w:eastAsia="Times New Roman"/>
          <w:sz w:val="24"/>
          <w:szCs w:val="24"/>
        </w:rPr>
        <w:t>s</w:t>
      </w:r>
      <w:r w:rsidRPr="00582B97">
        <w:rPr>
          <w:rFonts w:eastAsia="Times New Roman"/>
          <w:sz w:val="24"/>
          <w:szCs w:val="24"/>
        </w:rPr>
        <w:t xml:space="preserve"> </w:t>
      </w:r>
      <w:r w:rsidR="005676E5">
        <w:rPr>
          <w:rFonts w:eastAsia="Times New Roman"/>
          <w:sz w:val="24"/>
          <w:szCs w:val="24"/>
        </w:rPr>
        <w:t xml:space="preserve">include: (1) hidden nodes, </w:t>
      </w:r>
      <w:r w:rsidR="005676E5" w:rsidRPr="005676E5">
        <w:rPr>
          <w:rFonts w:eastAsia="Times New Roman"/>
          <w:sz w:val="24"/>
          <w:szCs w:val="24"/>
        </w:rPr>
        <w:t>[8, 16, 32, 64, 128, 214]</w:t>
      </w:r>
      <w:r w:rsidR="005676E5">
        <w:rPr>
          <w:rFonts w:eastAsia="Times New Roman"/>
          <w:sz w:val="24"/>
          <w:szCs w:val="24"/>
        </w:rPr>
        <w:t xml:space="preserve">, (2) batch size, </w:t>
      </w:r>
      <w:r w:rsidR="005676E5" w:rsidRPr="005676E5">
        <w:rPr>
          <w:rFonts w:eastAsia="Times New Roman"/>
          <w:sz w:val="24"/>
          <w:szCs w:val="24"/>
        </w:rPr>
        <w:t>[16, 64, 128, 512, 1024]</w:t>
      </w:r>
      <w:r w:rsidR="005676E5">
        <w:rPr>
          <w:rFonts w:eastAsia="Times New Roman"/>
          <w:sz w:val="24"/>
          <w:szCs w:val="24"/>
        </w:rPr>
        <w:t xml:space="preserve">, (3) dropout rate, </w:t>
      </w:r>
      <w:r w:rsidR="005676E5" w:rsidRPr="005676E5">
        <w:rPr>
          <w:rFonts w:eastAsia="Times New Roman"/>
          <w:sz w:val="24"/>
          <w:szCs w:val="24"/>
        </w:rPr>
        <w:t>[0.0, 0.1, 0.2, 0.3, 0.4, 0.5, 0.6, 0.7]</w:t>
      </w:r>
      <w:r w:rsidR="005676E5">
        <w:rPr>
          <w:rFonts w:eastAsia="Times New Roman"/>
          <w:sz w:val="24"/>
          <w:szCs w:val="24"/>
        </w:rPr>
        <w:t xml:space="preserve">, (4) learning rate, </w:t>
      </w:r>
      <w:r w:rsidR="005676E5" w:rsidRPr="005676E5">
        <w:rPr>
          <w:rFonts w:eastAsia="Times New Roman"/>
          <w:sz w:val="24"/>
          <w:szCs w:val="24"/>
        </w:rPr>
        <w:t>[1e-07, 1e-06, 1e-05, 1e-04, 0.001]</w:t>
      </w:r>
      <w:r w:rsidR="005676E5">
        <w:rPr>
          <w:rFonts w:eastAsia="Times New Roman"/>
          <w:sz w:val="24"/>
          <w:szCs w:val="24"/>
        </w:rPr>
        <w:t xml:space="preserve">, (5) momentum, </w:t>
      </w:r>
      <w:r w:rsidR="005676E5" w:rsidRPr="005676E5">
        <w:rPr>
          <w:rFonts w:eastAsia="Times New Roman"/>
          <w:sz w:val="24"/>
          <w:szCs w:val="24"/>
        </w:rPr>
        <w:t>[0.0001, 0.001, 0.01,0.05, 0.1]</w:t>
      </w:r>
      <w:r w:rsidR="005676E5">
        <w:rPr>
          <w:rFonts w:eastAsia="Times New Roman"/>
          <w:sz w:val="24"/>
          <w:szCs w:val="24"/>
        </w:rPr>
        <w:t xml:space="preserve">, and (6) decay, </w:t>
      </w:r>
      <w:r w:rsidR="005676E5" w:rsidRPr="005676E5">
        <w:rPr>
          <w:rFonts w:eastAsia="Times New Roman"/>
          <w:sz w:val="24"/>
          <w:szCs w:val="24"/>
        </w:rPr>
        <w:t>[0.0001, 0.001, 0.01,0.05, 0.1]</w:t>
      </w:r>
      <w:r w:rsidR="005676E5">
        <w:rPr>
          <w:rFonts w:eastAsia="Times New Roman"/>
          <w:sz w:val="24"/>
          <w:szCs w:val="24"/>
        </w:rPr>
        <w:t xml:space="preserve">. For each choice set, SGD and </w:t>
      </w:r>
      <w:proofErr w:type="spellStart"/>
      <w:r w:rsidR="005676E5">
        <w:rPr>
          <w:rFonts w:eastAsia="Times New Roman"/>
          <w:sz w:val="24"/>
          <w:szCs w:val="24"/>
        </w:rPr>
        <w:t>RMSprop</w:t>
      </w:r>
      <w:proofErr w:type="spellEnd"/>
      <w:r w:rsidR="005676E5">
        <w:rPr>
          <w:rFonts w:eastAsia="Times New Roman"/>
          <w:sz w:val="24"/>
          <w:szCs w:val="24"/>
        </w:rPr>
        <w:t xml:space="preserve"> optimizers are tested.</w:t>
      </w:r>
      <w:r w:rsidRPr="00582B97">
        <w:rPr>
          <w:rFonts w:eastAsia="Times New Roman"/>
          <w:sz w:val="24"/>
          <w:szCs w:val="24"/>
        </w:rPr>
        <w:t xml:space="preserve"> Usually after searching for over 300 models with different combinations of hyperparameter settings, we can find the ‘best’ model and the corresponding ‘best’ hyperparameters. </w:t>
      </w:r>
    </w:p>
    <w:p w14:paraId="03691ECD" w14:textId="77777777" w:rsidR="00510C11" w:rsidRDefault="00510C11" w:rsidP="00AC2069">
      <w:pPr>
        <w:pStyle w:val="Refhead"/>
        <w:spacing w:before="0" w:after="0"/>
      </w:pPr>
    </w:p>
    <w:p w14:paraId="0E6363E7" w14:textId="694E7EF3" w:rsidR="00677536" w:rsidRDefault="007E1FBC" w:rsidP="00AC2069">
      <w:pPr>
        <w:pStyle w:val="Refhead"/>
        <w:spacing w:before="0" w:after="0"/>
      </w:pPr>
      <w:r>
        <w:t>References and Notes</w:t>
      </w:r>
    </w:p>
    <w:p w14:paraId="15FC5CDA" w14:textId="77777777" w:rsidR="0030640B" w:rsidRPr="0030640B" w:rsidRDefault="0030640B" w:rsidP="0030640B">
      <w:pPr>
        <w:spacing w:after="100" w:afterAutospacing="1"/>
        <w:ind w:left="720"/>
        <w:rPr>
          <w:rFonts w:eastAsia="Times New Roman"/>
          <w:sz w:val="24"/>
          <w:szCs w:val="24"/>
        </w:rPr>
      </w:pPr>
      <w:r w:rsidRPr="0030640B">
        <w:rPr>
          <w:rFonts w:eastAsia="Times New Roman"/>
          <w:sz w:val="24"/>
          <w:szCs w:val="24"/>
        </w:rPr>
        <w:t xml:space="preserve">1. George, A. A. The Market for “Lemons”: Quality Uncertainty and the Market Mechanism. The Quarterly Journal of Economics Vol. 84, 488-500 (1970). </w:t>
      </w:r>
    </w:p>
    <w:p w14:paraId="0D82D910" w14:textId="77777777" w:rsidR="0030640B" w:rsidRPr="0030640B" w:rsidRDefault="0030640B" w:rsidP="0030640B">
      <w:pPr>
        <w:spacing w:after="100" w:afterAutospacing="1"/>
        <w:ind w:left="720"/>
        <w:rPr>
          <w:rFonts w:eastAsia="Times New Roman"/>
          <w:sz w:val="24"/>
          <w:szCs w:val="24"/>
        </w:rPr>
      </w:pPr>
      <w:r w:rsidRPr="0030640B">
        <w:rPr>
          <w:rFonts w:eastAsia="Times New Roman"/>
          <w:sz w:val="24"/>
          <w:szCs w:val="24"/>
        </w:rPr>
        <w:t xml:space="preserve">2. Thomas Reuters, </w:t>
      </w:r>
      <w:proofErr w:type="spellStart"/>
      <w:r w:rsidRPr="0030640B">
        <w:rPr>
          <w:rFonts w:eastAsia="Times New Roman"/>
          <w:sz w:val="24"/>
          <w:szCs w:val="24"/>
        </w:rPr>
        <w:t>Lanworth</w:t>
      </w:r>
      <w:proofErr w:type="spellEnd"/>
      <w:r w:rsidRPr="0030640B">
        <w:rPr>
          <w:rFonts w:eastAsia="Times New Roman"/>
          <w:sz w:val="24"/>
          <w:szCs w:val="24"/>
        </w:rPr>
        <w:t xml:space="preserve"> Crop Production Forecasts. Available at https://www.thomsonreuters.com/en.html</w:t>
      </w:r>
    </w:p>
    <w:p w14:paraId="6FCDE153" w14:textId="77777777" w:rsidR="0030640B" w:rsidRPr="0030640B" w:rsidRDefault="0030640B" w:rsidP="0030640B">
      <w:pPr>
        <w:spacing w:after="100" w:afterAutospacing="1"/>
        <w:ind w:left="720"/>
        <w:rPr>
          <w:rFonts w:eastAsia="Times New Roman"/>
          <w:sz w:val="24"/>
          <w:szCs w:val="24"/>
        </w:rPr>
      </w:pPr>
      <w:r w:rsidRPr="0030640B">
        <w:rPr>
          <w:rFonts w:eastAsia="Times New Roman"/>
          <w:sz w:val="24"/>
          <w:szCs w:val="24"/>
        </w:rPr>
        <w:t>3. Tellus Labs, Kernel. Available at https://telluslabs.com/pages/kernel</w:t>
      </w:r>
    </w:p>
    <w:p w14:paraId="484A14EE" w14:textId="77777777" w:rsidR="0030640B" w:rsidRPr="0030640B" w:rsidRDefault="0030640B" w:rsidP="0030640B">
      <w:pPr>
        <w:spacing w:after="100" w:afterAutospacing="1"/>
        <w:ind w:left="720"/>
        <w:rPr>
          <w:rFonts w:eastAsia="Times New Roman"/>
          <w:sz w:val="24"/>
          <w:szCs w:val="24"/>
        </w:rPr>
      </w:pPr>
      <w:r w:rsidRPr="0030640B">
        <w:rPr>
          <w:rFonts w:eastAsia="Times New Roman"/>
          <w:sz w:val="24"/>
          <w:szCs w:val="24"/>
        </w:rPr>
        <w:t>4. Climate Corp. Available at https://www.climate.com/</w:t>
      </w:r>
    </w:p>
    <w:p w14:paraId="5D11B7F7" w14:textId="77777777" w:rsidR="0030640B" w:rsidRPr="0030640B" w:rsidRDefault="0030640B" w:rsidP="0030640B">
      <w:pPr>
        <w:spacing w:after="100" w:afterAutospacing="1"/>
        <w:ind w:left="720"/>
        <w:rPr>
          <w:rFonts w:eastAsia="Times New Roman"/>
          <w:sz w:val="24"/>
          <w:szCs w:val="24"/>
        </w:rPr>
      </w:pPr>
      <w:r w:rsidRPr="0030640B">
        <w:rPr>
          <w:rFonts w:eastAsia="Times New Roman"/>
          <w:sz w:val="24"/>
          <w:szCs w:val="24"/>
        </w:rPr>
        <w:t>5. Corn Belt. Encyclopedia Britannica Online.</w:t>
      </w:r>
    </w:p>
    <w:p w14:paraId="3F4AC34C" w14:textId="72496250" w:rsidR="0049286F" w:rsidRPr="0030640B" w:rsidRDefault="0049286F" w:rsidP="0049286F">
      <w:pPr>
        <w:spacing w:after="100" w:afterAutospacing="1"/>
        <w:ind w:left="720"/>
        <w:rPr>
          <w:rFonts w:eastAsia="Times New Roman"/>
          <w:sz w:val="24"/>
          <w:szCs w:val="24"/>
        </w:rPr>
      </w:pPr>
      <w:r>
        <w:rPr>
          <w:rFonts w:eastAsia="Times New Roman"/>
          <w:sz w:val="24"/>
          <w:szCs w:val="24"/>
        </w:rPr>
        <w:t>6</w:t>
      </w:r>
      <w:r w:rsidRPr="0030640B">
        <w:rPr>
          <w:rFonts w:eastAsia="Times New Roman"/>
          <w:sz w:val="24"/>
          <w:szCs w:val="24"/>
        </w:rPr>
        <w:t xml:space="preserve">. </w:t>
      </w:r>
      <w:proofErr w:type="spellStart"/>
      <w:r w:rsidRPr="0030640B">
        <w:rPr>
          <w:rFonts w:eastAsia="Times New Roman"/>
          <w:sz w:val="24"/>
          <w:szCs w:val="24"/>
        </w:rPr>
        <w:t>Hochreiter</w:t>
      </w:r>
      <w:proofErr w:type="spellEnd"/>
      <w:r w:rsidRPr="0030640B">
        <w:rPr>
          <w:rFonts w:eastAsia="Times New Roman"/>
          <w:sz w:val="24"/>
          <w:szCs w:val="24"/>
        </w:rPr>
        <w:t xml:space="preserve">, S. &amp; </w:t>
      </w:r>
      <w:proofErr w:type="spellStart"/>
      <w:r w:rsidRPr="0030640B">
        <w:rPr>
          <w:rFonts w:eastAsia="Times New Roman"/>
          <w:sz w:val="24"/>
          <w:szCs w:val="24"/>
        </w:rPr>
        <w:t>Schmidhuber</w:t>
      </w:r>
      <w:proofErr w:type="spellEnd"/>
      <w:r w:rsidRPr="0030640B">
        <w:rPr>
          <w:rFonts w:eastAsia="Times New Roman"/>
          <w:sz w:val="24"/>
          <w:szCs w:val="24"/>
        </w:rPr>
        <w:t>, J. Long Short-Term Memory. Neural Computation 9(8): 1735-1780 (1997).</w:t>
      </w:r>
    </w:p>
    <w:p w14:paraId="32330072" w14:textId="38D9B90A" w:rsidR="0049286F" w:rsidRPr="0030640B" w:rsidRDefault="0049286F" w:rsidP="0049286F">
      <w:pPr>
        <w:spacing w:after="100" w:afterAutospacing="1"/>
        <w:ind w:left="720"/>
        <w:rPr>
          <w:rFonts w:eastAsia="Times New Roman"/>
          <w:sz w:val="24"/>
          <w:szCs w:val="24"/>
        </w:rPr>
      </w:pPr>
      <w:r>
        <w:rPr>
          <w:rFonts w:eastAsia="Times New Roman"/>
          <w:sz w:val="24"/>
          <w:szCs w:val="24"/>
        </w:rPr>
        <w:t>7</w:t>
      </w:r>
      <w:r w:rsidRPr="0030640B">
        <w:rPr>
          <w:rFonts w:eastAsia="Times New Roman"/>
          <w:sz w:val="24"/>
          <w:szCs w:val="24"/>
        </w:rPr>
        <w:t xml:space="preserve">. Goodfellow, I., </w:t>
      </w:r>
      <w:proofErr w:type="spellStart"/>
      <w:r w:rsidRPr="0030640B">
        <w:rPr>
          <w:rFonts w:eastAsia="Times New Roman"/>
          <w:sz w:val="24"/>
          <w:szCs w:val="24"/>
        </w:rPr>
        <w:t>Bengio</w:t>
      </w:r>
      <w:proofErr w:type="spellEnd"/>
      <w:r w:rsidRPr="0030640B">
        <w:rPr>
          <w:rFonts w:eastAsia="Times New Roman"/>
          <w:sz w:val="24"/>
          <w:szCs w:val="24"/>
        </w:rPr>
        <w:t xml:space="preserve">, Y. &amp; Courville, A. Deep Learning </w:t>
      </w:r>
      <w:proofErr w:type="gramStart"/>
      <w:r w:rsidRPr="0030640B">
        <w:rPr>
          <w:rFonts w:eastAsia="Times New Roman"/>
          <w:sz w:val="24"/>
          <w:szCs w:val="24"/>
        </w:rPr>
        <w:t>The</w:t>
      </w:r>
      <w:proofErr w:type="gramEnd"/>
      <w:r w:rsidRPr="0030640B">
        <w:rPr>
          <w:rFonts w:eastAsia="Times New Roman"/>
          <w:sz w:val="24"/>
          <w:szCs w:val="24"/>
        </w:rPr>
        <w:t xml:space="preserve"> MIT Press (2016).</w:t>
      </w:r>
    </w:p>
    <w:p w14:paraId="69A4D3FA" w14:textId="6E8D98E0" w:rsidR="0049286F" w:rsidRPr="0030640B" w:rsidRDefault="0049286F" w:rsidP="0049286F">
      <w:pPr>
        <w:spacing w:after="100" w:afterAutospacing="1"/>
        <w:ind w:left="720"/>
        <w:rPr>
          <w:rFonts w:eastAsia="Times New Roman"/>
          <w:sz w:val="24"/>
          <w:szCs w:val="24"/>
        </w:rPr>
      </w:pPr>
      <w:r>
        <w:rPr>
          <w:rFonts w:eastAsia="Times New Roman"/>
          <w:sz w:val="24"/>
          <w:szCs w:val="24"/>
        </w:rPr>
        <w:t>8</w:t>
      </w:r>
      <w:r w:rsidRPr="0030640B">
        <w:rPr>
          <w:rFonts w:eastAsia="Times New Roman"/>
          <w:sz w:val="24"/>
          <w:szCs w:val="24"/>
        </w:rPr>
        <w:t>. Michael, H. &amp; Peter, S. Recurrent Neural Networks for Time Series Classification. Neurocomputing 50(C): 223-235 (2003).</w:t>
      </w:r>
    </w:p>
    <w:p w14:paraId="7365115B" w14:textId="019BCEE6" w:rsidR="0049286F" w:rsidRPr="0030640B" w:rsidRDefault="0049286F" w:rsidP="0049286F">
      <w:pPr>
        <w:spacing w:after="100" w:afterAutospacing="1"/>
        <w:ind w:left="720"/>
        <w:rPr>
          <w:rFonts w:eastAsia="Times New Roman"/>
          <w:sz w:val="24"/>
          <w:szCs w:val="24"/>
        </w:rPr>
      </w:pPr>
      <w:r>
        <w:rPr>
          <w:rFonts w:eastAsia="Times New Roman"/>
          <w:sz w:val="24"/>
          <w:szCs w:val="24"/>
        </w:rPr>
        <w:t>9</w:t>
      </w:r>
      <w:r w:rsidRPr="0030640B">
        <w:rPr>
          <w:rFonts w:eastAsia="Times New Roman"/>
          <w:sz w:val="24"/>
          <w:szCs w:val="24"/>
        </w:rPr>
        <w:t xml:space="preserve">. Che, Z., Sanjay, P., Cho, K., Sontag, D. &amp; Liu, Y. Recurrent Neural Networks for Multivariate Time Series with Missing Values. ICLR (2017). </w:t>
      </w:r>
    </w:p>
    <w:p w14:paraId="6F41AF13" w14:textId="77777777" w:rsidR="0049286F" w:rsidRPr="0030640B" w:rsidRDefault="0049286F" w:rsidP="0049286F">
      <w:pPr>
        <w:spacing w:after="100" w:afterAutospacing="1"/>
        <w:ind w:left="720"/>
        <w:rPr>
          <w:rFonts w:eastAsia="Times New Roman"/>
          <w:sz w:val="24"/>
          <w:szCs w:val="24"/>
        </w:rPr>
      </w:pPr>
      <w:r>
        <w:rPr>
          <w:rFonts w:eastAsia="Times New Roman"/>
          <w:sz w:val="24"/>
          <w:szCs w:val="24"/>
        </w:rPr>
        <w:t>10</w:t>
      </w:r>
      <w:r w:rsidRPr="0030640B">
        <w:rPr>
          <w:rFonts w:eastAsia="Times New Roman"/>
          <w:sz w:val="24"/>
          <w:szCs w:val="24"/>
        </w:rPr>
        <w:t>. Fred, B. The Seven Wonders of the Corn Yield World. Institute of Ag Professionals (2008).</w:t>
      </w:r>
    </w:p>
    <w:p w14:paraId="45E65673" w14:textId="77777777" w:rsidR="0049286F" w:rsidRPr="0030640B" w:rsidRDefault="0049286F" w:rsidP="0049286F">
      <w:pPr>
        <w:spacing w:after="100" w:afterAutospacing="1"/>
        <w:ind w:left="720"/>
        <w:rPr>
          <w:rFonts w:eastAsia="Times New Roman"/>
          <w:sz w:val="24"/>
          <w:szCs w:val="24"/>
        </w:rPr>
      </w:pPr>
      <w:r>
        <w:rPr>
          <w:rFonts w:eastAsia="Times New Roman"/>
          <w:sz w:val="24"/>
          <w:szCs w:val="24"/>
        </w:rPr>
        <w:lastRenderedPageBreak/>
        <w:t>11</w:t>
      </w:r>
      <w:r w:rsidRPr="0030640B">
        <w:rPr>
          <w:rFonts w:eastAsia="Times New Roman"/>
          <w:sz w:val="24"/>
          <w:szCs w:val="24"/>
        </w:rPr>
        <w:t>. Foote, R.J. &amp; Bean, L.H. Are Yearly Variations in Crop Yields Really Random? Journal of Agricultural Economic Resources 3: 23–30 (1951).</w:t>
      </w:r>
    </w:p>
    <w:p w14:paraId="26072477" w14:textId="77777777" w:rsidR="0049286F" w:rsidRPr="0030640B" w:rsidRDefault="0049286F" w:rsidP="0049286F">
      <w:pPr>
        <w:spacing w:after="100" w:afterAutospacing="1"/>
        <w:ind w:left="720"/>
        <w:rPr>
          <w:rFonts w:eastAsia="Times New Roman"/>
          <w:sz w:val="24"/>
          <w:szCs w:val="24"/>
        </w:rPr>
      </w:pPr>
      <w:r>
        <w:rPr>
          <w:rFonts w:eastAsia="Times New Roman"/>
          <w:sz w:val="24"/>
          <w:szCs w:val="24"/>
        </w:rPr>
        <w:t>12</w:t>
      </w:r>
      <w:r w:rsidRPr="0030640B">
        <w:rPr>
          <w:rFonts w:eastAsia="Times New Roman"/>
          <w:sz w:val="24"/>
          <w:szCs w:val="24"/>
        </w:rPr>
        <w:t>. Kaylen, M.S. &amp; Koroma, S.S. Trend, Weather Variables, and the Distribution of U.S. Corn Yields. Review of Agricultural Economics, Oxford University Press on behalf of Agricultural &amp; Applied Economics Association 13: 249–258 (1991).</w:t>
      </w:r>
    </w:p>
    <w:p w14:paraId="7B0E9FB3" w14:textId="77777777" w:rsidR="0049286F" w:rsidRPr="0030640B" w:rsidRDefault="0049286F" w:rsidP="0049286F">
      <w:pPr>
        <w:spacing w:after="100" w:afterAutospacing="1"/>
        <w:ind w:left="720"/>
        <w:rPr>
          <w:rFonts w:eastAsia="Times New Roman"/>
          <w:sz w:val="24"/>
          <w:szCs w:val="24"/>
        </w:rPr>
      </w:pPr>
      <w:r>
        <w:rPr>
          <w:rFonts w:eastAsia="Times New Roman"/>
          <w:sz w:val="24"/>
          <w:szCs w:val="24"/>
        </w:rPr>
        <w:t>13</w:t>
      </w:r>
      <w:r w:rsidRPr="0030640B">
        <w:rPr>
          <w:rFonts w:eastAsia="Times New Roman"/>
          <w:sz w:val="24"/>
          <w:szCs w:val="24"/>
        </w:rPr>
        <w:t xml:space="preserve">. </w:t>
      </w:r>
      <w:proofErr w:type="spellStart"/>
      <w:r w:rsidRPr="0030640B">
        <w:rPr>
          <w:rFonts w:eastAsia="Times New Roman"/>
          <w:sz w:val="24"/>
          <w:szCs w:val="24"/>
        </w:rPr>
        <w:t>Deschênes</w:t>
      </w:r>
      <w:proofErr w:type="spellEnd"/>
      <w:r w:rsidRPr="0030640B">
        <w:rPr>
          <w:rFonts w:eastAsia="Times New Roman"/>
          <w:sz w:val="24"/>
          <w:szCs w:val="24"/>
        </w:rPr>
        <w:t>, O. &amp; Greenstone, M. The Economic Impacts of Climate Change: Evidence from Agricultural Output and Random Fluctuations in Weather. The American Economic Review 97: 354–385 (2007).</w:t>
      </w:r>
    </w:p>
    <w:p w14:paraId="7B119840" w14:textId="77777777" w:rsidR="0049286F" w:rsidRPr="0030640B" w:rsidRDefault="0049286F" w:rsidP="0049286F">
      <w:pPr>
        <w:spacing w:after="100" w:afterAutospacing="1"/>
        <w:ind w:left="720"/>
        <w:rPr>
          <w:rFonts w:eastAsia="Times New Roman"/>
          <w:sz w:val="24"/>
          <w:szCs w:val="24"/>
        </w:rPr>
      </w:pPr>
      <w:r>
        <w:rPr>
          <w:rFonts w:eastAsia="Times New Roman"/>
          <w:sz w:val="24"/>
          <w:szCs w:val="24"/>
        </w:rPr>
        <w:t>14</w:t>
      </w:r>
      <w:r w:rsidRPr="0030640B">
        <w:rPr>
          <w:rFonts w:eastAsia="Times New Roman"/>
          <w:sz w:val="24"/>
          <w:szCs w:val="24"/>
        </w:rPr>
        <w:t xml:space="preserve">. </w:t>
      </w:r>
      <w:proofErr w:type="spellStart"/>
      <w:r w:rsidRPr="0030640B">
        <w:rPr>
          <w:rFonts w:eastAsia="Times New Roman"/>
          <w:sz w:val="24"/>
          <w:szCs w:val="24"/>
        </w:rPr>
        <w:t>Schlenker</w:t>
      </w:r>
      <w:proofErr w:type="spellEnd"/>
      <w:r w:rsidRPr="0030640B">
        <w:rPr>
          <w:rFonts w:eastAsia="Times New Roman"/>
          <w:sz w:val="24"/>
          <w:szCs w:val="24"/>
        </w:rPr>
        <w:t>, W. &amp; Roberts, M.J. Nonlinear Temperature Effects Indicate Severe Damages to U.S. Crop Yields under Climate Change. Proceedings of the National Academy of Sciences 106: 15594–15598 (2009).</w:t>
      </w:r>
    </w:p>
    <w:p w14:paraId="6D0AC3C3" w14:textId="77777777" w:rsidR="0049286F" w:rsidRPr="0030640B" w:rsidRDefault="0049286F" w:rsidP="0049286F">
      <w:pPr>
        <w:spacing w:after="100" w:afterAutospacing="1"/>
        <w:ind w:left="720"/>
        <w:rPr>
          <w:rFonts w:eastAsia="Times New Roman"/>
          <w:sz w:val="24"/>
          <w:szCs w:val="24"/>
        </w:rPr>
      </w:pPr>
      <w:r>
        <w:rPr>
          <w:rFonts w:eastAsia="Times New Roman"/>
          <w:sz w:val="24"/>
          <w:szCs w:val="24"/>
        </w:rPr>
        <w:t>15</w:t>
      </w:r>
      <w:r w:rsidRPr="0030640B">
        <w:rPr>
          <w:rFonts w:eastAsia="Times New Roman"/>
          <w:sz w:val="24"/>
          <w:szCs w:val="24"/>
        </w:rPr>
        <w:t>. Yu, T. Three essays on weather and crop yield. Ph.D. thesis, Economics, Iowa State University (2011).</w:t>
      </w:r>
    </w:p>
    <w:p w14:paraId="0BCB5FD7" w14:textId="6903CEAB" w:rsidR="0030640B" w:rsidRPr="0030640B" w:rsidRDefault="0049286F" w:rsidP="0030640B">
      <w:pPr>
        <w:spacing w:after="100" w:afterAutospacing="1"/>
        <w:ind w:left="720"/>
        <w:rPr>
          <w:rFonts w:eastAsia="Times New Roman"/>
          <w:sz w:val="24"/>
          <w:szCs w:val="24"/>
        </w:rPr>
      </w:pPr>
      <w:r>
        <w:rPr>
          <w:rFonts w:eastAsia="Times New Roman"/>
          <w:sz w:val="24"/>
          <w:szCs w:val="24"/>
        </w:rPr>
        <w:t>1</w:t>
      </w:r>
      <w:r w:rsidR="0030640B" w:rsidRPr="0030640B">
        <w:rPr>
          <w:rFonts w:eastAsia="Times New Roman"/>
          <w:sz w:val="24"/>
          <w:szCs w:val="24"/>
        </w:rPr>
        <w:t xml:space="preserve">6. </w:t>
      </w:r>
      <w:proofErr w:type="spellStart"/>
      <w:r w:rsidR="0030640B" w:rsidRPr="0030640B">
        <w:rPr>
          <w:rFonts w:eastAsia="Times New Roman"/>
          <w:sz w:val="24"/>
          <w:szCs w:val="24"/>
        </w:rPr>
        <w:t>Monisha</w:t>
      </w:r>
      <w:proofErr w:type="spellEnd"/>
      <w:r w:rsidR="0030640B" w:rsidRPr="0030640B">
        <w:rPr>
          <w:rFonts w:eastAsia="Times New Roman"/>
          <w:sz w:val="24"/>
          <w:szCs w:val="24"/>
        </w:rPr>
        <w:t>, K., Robert, L. &amp; Charles, W. Artificial neural networks for corn and soybean yield prediction. Agricultural Systems 85: 1-18 (2005).</w:t>
      </w:r>
    </w:p>
    <w:p w14:paraId="1F641932" w14:textId="07DD60D2" w:rsidR="0049286F" w:rsidRPr="0030640B" w:rsidRDefault="0049286F" w:rsidP="0049286F">
      <w:pPr>
        <w:spacing w:after="100" w:afterAutospacing="1"/>
        <w:ind w:left="720"/>
        <w:rPr>
          <w:rFonts w:eastAsia="Times New Roman"/>
          <w:sz w:val="24"/>
          <w:szCs w:val="24"/>
        </w:rPr>
      </w:pPr>
      <w:r>
        <w:rPr>
          <w:rFonts w:eastAsia="Times New Roman"/>
          <w:sz w:val="24"/>
          <w:szCs w:val="24"/>
        </w:rPr>
        <w:t>17</w:t>
      </w:r>
      <w:r w:rsidRPr="0030640B">
        <w:rPr>
          <w:rFonts w:eastAsia="Times New Roman"/>
          <w:sz w:val="24"/>
          <w:szCs w:val="24"/>
        </w:rPr>
        <w:t>. Newlands, N. K. &amp; Townley-Smith, L. Predicting energy crop yield using Bayesian networks. Proceedings of the Fifth IASTED International Conference, Computational Intelligence 107-112 (2010).</w:t>
      </w:r>
    </w:p>
    <w:p w14:paraId="14287E2B" w14:textId="331A2758" w:rsidR="0030640B" w:rsidRDefault="0049286F" w:rsidP="0030640B">
      <w:pPr>
        <w:spacing w:after="100" w:afterAutospacing="1"/>
        <w:ind w:left="720"/>
        <w:rPr>
          <w:rFonts w:eastAsia="Times New Roman"/>
          <w:sz w:val="24"/>
          <w:szCs w:val="24"/>
        </w:rPr>
      </w:pPr>
      <w:r>
        <w:rPr>
          <w:rFonts w:eastAsia="Times New Roman"/>
          <w:sz w:val="24"/>
          <w:szCs w:val="24"/>
        </w:rPr>
        <w:t>18</w:t>
      </w:r>
      <w:r w:rsidR="0030640B" w:rsidRPr="0030640B">
        <w:rPr>
          <w:rFonts w:eastAsia="Times New Roman"/>
          <w:sz w:val="24"/>
          <w:szCs w:val="24"/>
        </w:rPr>
        <w:t xml:space="preserve">. </w:t>
      </w:r>
      <w:r w:rsidR="002E37CD" w:rsidRPr="002E37CD">
        <w:rPr>
          <w:rFonts w:eastAsia="Times New Roman"/>
          <w:sz w:val="24"/>
          <w:szCs w:val="24"/>
        </w:rPr>
        <w:t xml:space="preserve">Chawla, V., Naik, H.S., Akintayo, A., Hayes, D., </w:t>
      </w:r>
      <w:proofErr w:type="spellStart"/>
      <w:r w:rsidR="002E37CD" w:rsidRPr="002E37CD">
        <w:rPr>
          <w:rFonts w:eastAsia="Times New Roman"/>
          <w:sz w:val="24"/>
          <w:szCs w:val="24"/>
        </w:rPr>
        <w:t>Schnable</w:t>
      </w:r>
      <w:proofErr w:type="spellEnd"/>
      <w:r w:rsidR="002E37CD" w:rsidRPr="002E37CD">
        <w:rPr>
          <w:rFonts w:eastAsia="Times New Roman"/>
          <w:sz w:val="24"/>
          <w:szCs w:val="24"/>
        </w:rPr>
        <w:t>, P., Ganapathysubra</w:t>
      </w:r>
      <w:r w:rsidR="002E37CD">
        <w:rPr>
          <w:rFonts w:eastAsia="Times New Roman"/>
          <w:sz w:val="24"/>
          <w:szCs w:val="24"/>
        </w:rPr>
        <w:t>manian, B., and Sarkar, S.</w:t>
      </w:r>
      <w:r w:rsidR="002E37CD" w:rsidRPr="002E37CD">
        <w:rPr>
          <w:rFonts w:eastAsia="Times New Roman"/>
          <w:sz w:val="24"/>
          <w:szCs w:val="24"/>
        </w:rPr>
        <w:t xml:space="preserve"> “A Bayesian Network Approach to County-Level Corn Yield Prediction using Historical Data and Expert Knowledge.” KDD 16 Workshop: Data Science for Food, Energy and Water, San Francisco (ISBN: 978-1-4</w:t>
      </w:r>
      <w:r w:rsidR="002E37CD">
        <w:rPr>
          <w:rFonts w:eastAsia="Times New Roman"/>
          <w:sz w:val="24"/>
          <w:szCs w:val="24"/>
        </w:rPr>
        <w:t>503-2138-9) DOI: 10.1145/1235 (2016).</w:t>
      </w:r>
      <w:r w:rsidR="0030640B" w:rsidRPr="0030640B">
        <w:rPr>
          <w:rFonts w:eastAsia="Times New Roman"/>
          <w:sz w:val="24"/>
          <w:szCs w:val="24"/>
        </w:rPr>
        <w:t xml:space="preserve">   </w:t>
      </w:r>
    </w:p>
    <w:p w14:paraId="74F6F07B" w14:textId="1853FF47" w:rsidR="002E37CD" w:rsidRPr="0030640B" w:rsidRDefault="0049286F" w:rsidP="0030640B">
      <w:pPr>
        <w:spacing w:after="100" w:afterAutospacing="1"/>
        <w:ind w:left="720"/>
        <w:rPr>
          <w:rFonts w:eastAsia="Times New Roman"/>
          <w:sz w:val="24"/>
          <w:szCs w:val="24"/>
        </w:rPr>
      </w:pPr>
      <w:r>
        <w:rPr>
          <w:rFonts w:eastAsia="Times New Roman"/>
          <w:sz w:val="24"/>
          <w:szCs w:val="24"/>
        </w:rPr>
        <w:t>19</w:t>
      </w:r>
      <w:r w:rsidR="002E37CD">
        <w:rPr>
          <w:rFonts w:eastAsia="Times New Roman"/>
          <w:sz w:val="24"/>
          <w:szCs w:val="24"/>
        </w:rPr>
        <w:t>. Kim, N.L. and Lee, Y-W.</w:t>
      </w:r>
      <w:r w:rsidR="002E37CD" w:rsidRPr="002E37CD">
        <w:rPr>
          <w:rFonts w:eastAsia="Times New Roman"/>
          <w:sz w:val="24"/>
          <w:szCs w:val="24"/>
        </w:rPr>
        <w:t xml:space="preserve"> “Machine Learning Approaches to Corn Yield Estimation Using Satellite Images and Climate Data: A Case of Iowa State.” Journal of the Korean Society of Surveying, Geodesy, Photogrammetry and Cartography 34(4): 383–390</w:t>
      </w:r>
      <w:r w:rsidR="002E37CD">
        <w:rPr>
          <w:rFonts w:eastAsia="Times New Roman"/>
          <w:sz w:val="24"/>
          <w:szCs w:val="24"/>
        </w:rPr>
        <w:t xml:space="preserve"> (2016)</w:t>
      </w:r>
      <w:r w:rsidR="002E37CD" w:rsidRPr="002E37CD">
        <w:rPr>
          <w:rFonts w:eastAsia="Times New Roman"/>
          <w:sz w:val="24"/>
          <w:szCs w:val="24"/>
        </w:rPr>
        <w:t>.</w:t>
      </w:r>
    </w:p>
    <w:p w14:paraId="509D4E2C" w14:textId="22B5574F" w:rsidR="0030640B" w:rsidRPr="0030640B" w:rsidRDefault="002E37CD" w:rsidP="0030640B">
      <w:pPr>
        <w:spacing w:after="100" w:afterAutospacing="1"/>
        <w:ind w:left="720"/>
        <w:rPr>
          <w:rFonts w:eastAsia="Times New Roman"/>
          <w:sz w:val="24"/>
          <w:szCs w:val="24"/>
        </w:rPr>
      </w:pPr>
      <w:r>
        <w:rPr>
          <w:rFonts w:eastAsia="Times New Roman"/>
          <w:sz w:val="24"/>
          <w:szCs w:val="24"/>
        </w:rPr>
        <w:t>2</w:t>
      </w:r>
      <w:r w:rsidR="00E67298">
        <w:rPr>
          <w:rFonts w:eastAsia="Times New Roman"/>
          <w:sz w:val="24"/>
          <w:szCs w:val="24"/>
        </w:rPr>
        <w:t>0</w:t>
      </w:r>
      <w:r w:rsidR="0030640B" w:rsidRPr="0030640B">
        <w:rPr>
          <w:rFonts w:eastAsia="Times New Roman"/>
          <w:sz w:val="24"/>
          <w:szCs w:val="24"/>
        </w:rPr>
        <w:t xml:space="preserve">. USDA., NASS </w:t>
      </w:r>
      <w:proofErr w:type="spellStart"/>
      <w:r w:rsidR="0030640B" w:rsidRPr="0030640B">
        <w:rPr>
          <w:rFonts w:eastAsia="Times New Roman"/>
          <w:sz w:val="24"/>
          <w:szCs w:val="24"/>
        </w:rPr>
        <w:t>Quickstats</w:t>
      </w:r>
      <w:proofErr w:type="spellEnd"/>
      <w:r w:rsidR="0030640B" w:rsidRPr="0030640B">
        <w:rPr>
          <w:rFonts w:eastAsia="Times New Roman"/>
          <w:sz w:val="24"/>
          <w:szCs w:val="24"/>
        </w:rPr>
        <w:t>. Available at http://quickstats.nass.usda.gov/</w:t>
      </w:r>
    </w:p>
    <w:p w14:paraId="3DCCC5BA" w14:textId="13F1DFFF" w:rsidR="0030640B" w:rsidRPr="0030640B" w:rsidRDefault="002E37CD" w:rsidP="0030640B">
      <w:pPr>
        <w:spacing w:after="100" w:afterAutospacing="1"/>
        <w:ind w:left="720"/>
        <w:rPr>
          <w:rFonts w:eastAsia="Times New Roman"/>
          <w:sz w:val="24"/>
          <w:szCs w:val="24"/>
        </w:rPr>
      </w:pPr>
      <w:r>
        <w:rPr>
          <w:rFonts w:eastAsia="Times New Roman"/>
          <w:sz w:val="24"/>
          <w:szCs w:val="24"/>
        </w:rPr>
        <w:t>2</w:t>
      </w:r>
      <w:r w:rsidR="00E67298">
        <w:rPr>
          <w:rFonts w:eastAsia="Times New Roman"/>
          <w:sz w:val="24"/>
          <w:szCs w:val="24"/>
        </w:rPr>
        <w:t>1</w:t>
      </w:r>
      <w:r w:rsidR="0030640B" w:rsidRPr="0030640B">
        <w:rPr>
          <w:rFonts w:eastAsia="Times New Roman"/>
          <w:sz w:val="24"/>
          <w:szCs w:val="24"/>
        </w:rPr>
        <w:t>. Li, L. The Impact of Weather and Weather Extremes on Corn Yields. Ph.D. thesis, Economics, Iowa State University (2015).</w:t>
      </w:r>
    </w:p>
    <w:p w14:paraId="73CA3EF1" w14:textId="7836BC02" w:rsidR="0030640B" w:rsidRPr="0030640B" w:rsidRDefault="002E37CD" w:rsidP="0030640B">
      <w:pPr>
        <w:spacing w:after="100" w:afterAutospacing="1"/>
        <w:ind w:left="720"/>
        <w:rPr>
          <w:rFonts w:eastAsia="Times New Roman"/>
          <w:sz w:val="24"/>
          <w:szCs w:val="24"/>
        </w:rPr>
      </w:pPr>
      <w:r>
        <w:rPr>
          <w:rFonts w:eastAsia="Times New Roman"/>
          <w:sz w:val="24"/>
          <w:szCs w:val="24"/>
        </w:rPr>
        <w:t>2</w:t>
      </w:r>
      <w:r w:rsidR="00E67298">
        <w:rPr>
          <w:rFonts w:eastAsia="Times New Roman"/>
          <w:sz w:val="24"/>
          <w:szCs w:val="24"/>
        </w:rPr>
        <w:t>2</w:t>
      </w:r>
      <w:r w:rsidR="0030640B" w:rsidRPr="0030640B">
        <w:rPr>
          <w:rFonts w:eastAsia="Times New Roman"/>
          <w:sz w:val="24"/>
          <w:szCs w:val="24"/>
        </w:rPr>
        <w:t>. Weather Underground. Available at https://www.wunderground.com/history/</w:t>
      </w:r>
    </w:p>
    <w:p w14:paraId="30DDA39B" w14:textId="26062567" w:rsidR="0030640B" w:rsidRPr="0030640B" w:rsidRDefault="002E37CD" w:rsidP="0030640B">
      <w:pPr>
        <w:spacing w:after="100" w:afterAutospacing="1"/>
        <w:ind w:left="720"/>
        <w:rPr>
          <w:rFonts w:eastAsia="Times New Roman"/>
          <w:sz w:val="24"/>
          <w:szCs w:val="24"/>
        </w:rPr>
      </w:pPr>
      <w:r>
        <w:rPr>
          <w:rFonts w:eastAsia="Times New Roman"/>
          <w:sz w:val="24"/>
          <w:szCs w:val="24"/>
        </w:rPr>
        <w:t>2</w:t>
      </w:r>
      <w:r w:rsidR="00E67298">
        <w:rPr>
          <w:rFonts w:eastAsia="Times New Roman"/>
          <w:sz w:val="24"/>
          <w:szCs w:val="24"/>
        </w:rPr>
        <w:t>3</w:t>
      </w:r>
      <w:r w:rsidR="0030640B" w:rsidRPr="0030640B">
        <w:rPr>
          <w:rFonts w:eastAsia="Times New Roman"/>
          <w:sz w:val="24"/>
          <w:szCs w:val="24"/>
        </w:rPr>
        <w:t>. NDAWN Center. Available at https://ndawn.ndsu.nodak.edu/help-corn-growing-degree-days.html/</w:t>
      </w:r>
    </w:p>
    <w:p w14:paraId="41DA351E" w14:textId="620E85D6" w:rsidR="0030640B" w:rsidRPr="0030640B" w:rsidRDefault="002E37CD" w:rsidP="0030640B">
      <w:pPr>
        <w:spacing w:after="100" w:afterAutospacing="1"/>
        <w:ind w:left="720"/>
        <w:rPr>
          <w:rFonts w:eastAsia="Times New Roman"/>
          <w:sz w:val="24"/>
          <w:szCs w:val="24"/>
        </w:rPr>
      </w:pPr>
      <w:r>
        <w:rPr>
          <w:rFonts w:eastAsia="Times New Roman"/>
          <w:sz w:val="24"/>
          <w:szCs w:val="24"/>
        </w:rPr>
        <w:t>2</w:t>
      </w:r>
      <w:r w:rsidR="00E67298">
        <w:rPr>
          <w:rFonts w:eastAsia="Times New Roman"/>
          <w:sz w:val="24"/>
          <w:szCs w:val="24"/>
        </w:rPr>
        <w:t>4</w:t>
      </w:r>
      <w:r w:rsidR="0030640B" w:rsidRPr="0030640B">
        <w:rPr>
          <w:rFonts w:eastAsia="Times New Roman"/>
          <w:sz w:val="24"/>
          <w:szCs w:val="24"/>
        </w:rPr>
        <w:t>. Historical Palmer Drought Indices, NOAA. Available at https://www.ncdc.noaa.gov/temp-and-precip/drought/historical-palmers/</w:t>
      </w:r>
    </w:p>
    <w:p w14:paraId="6B34A87F" w14:textId="26178A68" w:rsidR="0030640B" w:rsidRPr="0030640B" w:rsidRDefault="002E37CD" w:rsidP="0030640B">
      <w:pPr>
        <w:spacing w:after="100" w:afterAutospacing="1"/>
        <w:ind w:left="720"/>
        <w:rPr>
          <w:rFonts w:eastAsia="Times New Roman"/>
          <w:sz w:val="24"/>
          <w:szCs w:val="24"/>
        </w:rPr>
      </w:pPr>
      <w:r>
        <w:rPr>
          <w:rFonts w:eastAsia="Times New Roman"/>
          <w:sz w:val="24"/>
          <w:szCs w:val="24"/>
        </w:rPr>
        <w:t>2</w:t>
      </w:r>
      <w:r w:rsidR="00E67298">
        <w:rPr>
          <w:rFonts w:eastAsia="Times New Roman"/>
          <w:sz w:val="24"/>
          <w:szCs w:val="24"/>
        </w:rPr>
        <w:t>5</w:t>
      </w:r>
      <w:r w:rsidR="0030640B" w:rsidRPr="0030640B">
        <w:rPr>
          <w:rFonts w:eastAsia="Times New Roman"/>
          <w:sz w:val="24"/>
          <w:szCs w:val="24"/>
        </w:rPr>
        <w:t xml:space="preserve">. </w:t>
      </w:r>
      <w:proofErr w:type="spellStart"/>
      <w:r w:rsidR="0030640B" w:rsidRPr="0030640B">
        <w:rPr>
          <w:rFonts w:eastAsia="Times New Roman"/>
          <w:sz w:val="24"/>
          <w:szCs w:val="24"/>
        </w:rPr>
        <w:t>AgriData</w:t>
      </w:r>
      <w:proofErr w:type="spellEnd"/>
      <w:r w:rsidR="0030640B" w:rsidRPr="0030640B">
        <w:rPr>
          <w:rFonts w:eastAsia="Times New Roman"/>
          <w:sz w:val="24"/>
          <w:szCs w:val="24"/>
        </w:rPr>
        <w:t xml:space="preserve">, NRCS Soil Map Data. Available at https://www.agridatainc.com/Home/Products/Surety/NRCS%20Online%20Soil%20Maps </w:t>
      </w:r>
    </w:p>
    <w:p w14:paraId="5E30FFDA" w14:textId="1A3C6938" w:rsidR="0030640B" w:rsidRPr="0030640B" w:rsidRDefault="002E37CD" w:rsidP="0030640B">
      <w:pPr>
        <w:spacing w:after="100" w:afterAutospacing="1"/>
        <w:ind w:left="720"/>
        <w:rPr>
          <w:rFonts w:eastAsia="Times New Roman"/>
          <w:sz w:val="24"/>
          <w:szCs w:val="24"/>
        </w:rPr>
      </w:pPr>
      <w:r>
        <w:rPr>
          <w:rFonts w:eastAsia="Times New Roman"/>
          <w:sz w:val="24"/>
          <w:szCs w:val="24"/>
        </w:rPr>
        <w:lastRenderedPageBreak/>
        <w:t>2</w:t>
      </w:r>
      <w:r w:rsidR="00E67298">
        <w:rPr>
          <w:rFonts w:eastAsia="Times New Roman"/>
          <w:sz w:val="24"/>
          <w:szCs w:val="24"/>
        </w:rPr>
        <w:t>6</w:t>
      </w:r>
      <w:r w:rsidR="0030640B" w:rsidRPr="0030640B">
        <w:rPr>
          <w:rFonts w:eastAsia="Times New Roman"/>
          <w:sz w:val="24"/>
          <w:szCs w:val="24"/>
        </w:rPr>
        <w:t>. USDA., SSURGO. Available at https://www.nrcs.usda.gov/wps/portal/nrcs/detail/soils/survey/geo/?cid=nrcs142p2_053631</w:t>
      </w:r>
    </w:p>
    <w:p w14:paraId="18D447CF" w14:textId="2BA583EB" w:rsidR="0030640B" w:rsidRPr="0030640B" w:rsidRDefault="002E37CD" w:rsidP="0030640B">
      <w:pPr>
        <w:spacing w:after="100" w:afterAutospacing="1"/>
        <w:ind w:left="720"/>
        <w:rPr>
          <w:rFonts w:eastAsia="Times New Roman"/>
          <w:sz w:val="24"/>
          <w:szCs w:val="24"/>
        </w:rPr>
      </w:pPr>
      <w:r>
        <w:rPr>
          <w:rFonts w:eastAsia="Times New Roman"/>
          <w:sz w:val="24"/>
          <w:szCs w:val="24"/>
        </w:rPr>
        <w:t>2</w:t>
      </w:r>
      <w:r w:rsidR="00E67298">
        <w:rPr>
          <w:rFonts w:eastAsia="Times New Roman"/>
          <w:sz w:val="24"/>
          <w:szCs w:val="24"/>
        </w:rPr>
        <w:t>7</w:t>
      </w:r>
      <w:r w:rsidR="0030640B" w:rsidRPr="0030640B">
        <w:rPr>
          <w:rFonts w:eastAsia="Times New Roman"/>
          <w:sz w:val="24"/>
          <w:szCs w:val="24"/>
        </w:rPr>
        <w:t xml:space="preserve">. U.S. Geological Survey, Department of the Interior. Available at </w:t>
      </w:r>
      <w:hyperlink r:id="rId72" w:history="1">
        <w:r w:rsidR="0030640B" w:rsidRPr="0030640B">
          <w:rPr>
            <w:rFonts w:eastAsia="Times New Roman"/>
          </w:rPr>
          <w:t>https://catalog.data.gov/dataset/national-land-cover-database-nlcd-land-cover-collection</w:t>
        </w:r>
      </w:hyperlink>
    </w:p>
    <w:p w14:paraId="22D37C1C" w14:textId="0112FFB9" w:rsidR="0030640B" w:rsidRPr="0030640B" w:rsidRDefault="00E67298" w:rsidP="0030640B">
      <w:pPr>
        <w:spacing w:after="100" w:afterAutospacing="1"/>
        <w:ind w:left="720"/>
        <w:rPr>
          <w:rFonts w:eastAsia="Times New Roman"/>
          <w:sz w:val="24"/>
          <w:szCs w:val="24"/>
        </w:rPr>
      </w:pPr>
      <w:r>
        <w:rPr>
          <w:rFonts w:eastAsia="Times New Roman"/>
          <w:sz w:val="24"/>
          <w:szCs w:val="24"/>
        </w:rPr>
        <w:t>28</w:t>
      </w:r>
      <w:r w:rsidR="0030640B" w:rsidRPr="0030640B">
        <w:rPr>
          <w:rFonts w:eastAsia="Times New Roman"/>
          <w:sz w:val="24"/>
          <w:szCs w:val="24"/>
        </w:rPr>
        <w:t xml:space="preserve">. Juan, J.A., </w:t>
      </w:r>
      <w:proofErr w:type="spellStart"/>
      <w:r w:rsidR="0030640B" w:rsidRPr="0030640B">
        <w:rPr>
          <w:rFonts w:eastAsia="Times New Roman"/>
          <w:sz w:val="24"/>
          <w:szCs w:val="24"/>
        </w:rPr>
        <w:t>Fazli</w:t>
      </w:r>
      <w:proofErr w:type="spellEnd"/>
      <w:r w:rsidR="0030640B" w:rsidRPr="0030640B">
        <w:rPr>
          <w:rFonts w:eastAsia="Times New Roman"/>
          <w:sz w:val="24"/>
          <w:szCs w:val="24"/>
        </w:rPr>
        <w:t>, M. &amp; Zhou, X.M. Climate change, weather variability and corn yield at a higher latitude locale, Southwestern Quebec. Climatic Change 88: 187-197 (2008).</w:t>
      </w:r>
    </w:p>
    <w:p w14:paraId="264D0295" w14:textId="4C318FD5" w:rsidR="0030640B" w:rsidRPr="0030640B" w:rsidRDefault="00E67298" w:rsidP="0030640B">
      <w:pPr>
        <w:spacing w:after="100" w:afterAutospacing="1"/>
        <w:ind w:left="720"/>
        <w:rPr>
          <w:rFonts w:eastAsia="Times New Roman"/>
          <w:sz w:val="24"/>
          <w:szCs w:val="24"/>
        </w:rPr>
      </w:pPr>
      <w:r>
        <w:rPr>
          <w:rFonts w:eastAsia="Times New Roman"/>
          <w:sz w:val="24"/>
          <w:szCs w:val="24"/>
        </w:rPr>
        <w:t>29</w:t>
      </w:r>
      <w:r w:rsidR="0030640B" w:rsidRPr="0030640B">
        <w:rPr>
          <w:rFonts w:eastAsia="Times New Roman"/>
          <w:sz w:val="24"/>
          <w:szCs w:val="24"/>
        </w:rPr>
        <w:t xml:space="preserve">. Peng, H., Long, F. &amp; Ding, C. Feature Selection Based on Mutual Information: Criteria of Max-Dependency, Max-Relevance, and Min-Redundancy. IEEE Transactions on Pattern Analysis and Machine Intelligence Vol. 27, No. 8 (2005). </w:t>
      </w:r>
    </w:p>
    <w:p w14:paraId="7368E1BF" w14:textId="113AEA13" w:rsidR="0030640B" w:rsidRPr="0030640B" w:rsidRDefault="002E37CD" w:rsidP="0030640B">
      <w:pPr>
        <w:spacing w:after="100" w:afterAutospacing="1"/>
        <w:ind w:left="720"/>
        <w:rPr>
          <w:rFonts w:eastAsia="Times New Roman"/>
          <w:sz w:val="24"/>
          <w:szCs w:val="24"/>
        </w:rPr>
      </w:pPr>
      <w:r>
        <w:rPr>
          <w:rFonts w:eastAsia="Times New Roman"/>
          <w:sz w:val="24"/>
          <w:szCs w:val="24"/>
        </w:rPr>
        <w:t>3</w:t>
      </w:r>
      <w:r w:rsidR="00161E54">
        <w:rPr>
          <w:rFonts w:eastAsia="Times New Roman"/>
          <w:sz w:val="24"/>
          <w:szCs w:val="24"/>
        </w:rPr>
        <w:t>0</w:t>
      </w:r>
      <w:r w:rsidR="0030640B" w:rsidRPr="0030640B">
        <w:rPr>
          <w:rFonts w:eastAsia="Times New Roman"/>
          <w:sz w:val="24"/>
          <w:szCs w:val="24"/>
        </w:rPr>
        <w:t xml:space="preserve">. </w:t>
      </w:r>
      <w:hyperlink r:id="rId73" w:tooltip="Léon Bottou" w:history="1">
        <w:r w:rsidR="0030640B" w:rsidRPr="0030640B">
          <w:rPr>
            <w:rFonts w:eastAsia="Times New Roman"/>
            <w:sz w:val="24"/>
            <w:szCs w:val="24"/>
          </w:rPr>
          <w:t>Léon</w:t>
        </w:r>
      </w:hyperlink>
      <w:r w:rsidR="0030640B" w:rsidRPr="0030640B">
        <w:rPr>
          <w:rFonts w:eastAsia="Times New Roman"/>
          <w:sz w:val="24"/>
          <w:szCs w:val="24"/>
        </w:rPr>
        <w:t xml:space="preserve">, B. Online Algorithms and Stochastic Approximations. </w:t>
      </w:r>
      <w:hyperlink r:id="rId74" w:history="1">
        <w:r w:rsidR="0030640B" w:rsidRPr="0030640B">
          <w:rPr>
            <w:rFonts w:eastAsia="Times New Roman"/>
            <w:sz w:val="24"/>
            <w:szCs w:val="24"/>
          </w:rPr>
          <w:t>Online Learning                         and Neural Networks</w:t>
        </w:r>
      </w:hyperlink>
      <w:r w:rsidR="0030640B" w:rsidRPr="0030640B">
        <w:rPr>
          <w:rFonts w:eastAsia="Times New Roman"/>
          <w:sz w:val="24"/>
          <w:szCs w:val="24"/>
        </w:rPr>
        <w:t>. Cambridge University Press (1998).</w:t>
      </w:r>
    </w:p>
    <w:p w14:paraId="19A95181" w14:textId="40D91FF8" w:rsidR="0030640B" w:rsidRPr="0030640B" w:rsidRDefault="002E37CD" w:rsidP="0030640B">
      <w:pPr>
        <w:spacing w:after="100" w:afterAutospacing="1"/>
        <w:ind w:left="720"/>
        <w:rPr>
          <w:rFonts w:eastAsia="Times New Roman"/>
          <w:sz w:val="24"/>
          <w:szCs w:val="24"/>
        </w:rPr>
      </w:pPr>
      <w:r>
        <w:rPr>
          <w:rFonts w:eastAsia="Times New Roman"/>
          <w:sz w:val="24"/>
          <w:szCs w:val="24"/>
        </w:rPr>
        <w:t>3</w:t>
      </w:r>
      <w:r w:rsidR="00161E54">
        <w:rPr>
          <w:rFonts w:eastAsia="Times New Roman"/>
          <w:sz w:val="24"/>
          <w:szCs w:val="24"/>
        </w:rPr>
        <w:t>1</w:t>
      </w:r>
      <w:r w:rsidR="0030640B" w:rsidRPr="0030640B">
        <w:rPr>
          <w:rFonts w:eastAsia="Times New Roman"/>
          <w:sz w:val="24"/>
          <w:szCs w:val="24"/>
        </w:rPr>
        <w:t xml:space="preserve">. </w:t>
      </w:r>
      <w:proofErr w:type="spellStart"/>
      <w:r w:rsidR="0030640B" w:rsidRPr="0030640B">
        <w:rPr>
          <w:rFonts w:eastAsia="Times New Roman"/>
          <w:sz w:val="24"/>
          <w:szCs w:val="24"/>
        </w:rPr>
        <w:t>Mozer</w:t>
      </w:r>
      <w:proofErr w:type="spellEnd"/>
      <w:r w:rsidR="0030640B" w:rsidRPr="0030640B">
        <w:rPr>
          <w:rFonts w:eastAsia="Times New Roman"/>
          <w:sz w:val="24"/>
          <w:szCs w:val="24"/>
        </w:rPr>
        <w:t xml:space="preserve">, M. C. A Focused Backpropagation Algorithm for Temporal Pattern Recognition. </w:t>
      </w:r>
      <w:hyperlink r:id="rId75" w:history="1">
        <w:r w:rsidR="0030640B" w:rsidRPr="0030640B">
          <w:rPr>
            <w:rFonts w:eastAsia="Times New Roman"/>
            <w:sz w:val="24"/>
            <w:szCs w:val="24"/>
          </w:rPr>
          <w:t>Backpropagation: Theory, architectures, and applications</w:t>
        </w:r>
      </w:hyperlink>
      <w:r w:rsidR="0030640B" w:rsidRPr="0030640B">
        <w:rPr>
          <w:rFonts w:eastAsia="Times New Roman"/>
          <w:sz w:val="24"/>
          <w:szCs w:val="24"/>
        </w:rPr>
        <w:t>. ResearchGate. Hillsdale, NJ: Lawrence Erlbaum Associates 137–169 (1995).</w:t>
      </w:r>
    </w:p>
    <w:p w14:paraId="0FA871BF" w14:textId="6627F46F" w:rsidR="0030640B" w:rsidRPr="0030640B" w:rsidRDefault="002E37CD" w:rsidP="0030640B">
      <w:pPr>
        <w:spacing w:after="100" w:afterAutospacing="1"/>
        <w:ind w:left="720"/>
        <w:rPr>
          <w:rFonts w:eastAsia="Times New Roman"/>
          <w:sz w:val="24"/>
          <w:szCs w:val="24"/>
        </w:rPr>
      </w:pPr>
      <w:r>
        <w:rPr>
          <w:rFonts w:eastAsia="Times New Roman"/>
          <w:sz w:val="24"/>
          <w:szCs w:val="24"/>
        </w:rPr>
        <w:t>3</w:t>
      </w:r>
      <w:r w:rsidR="00161E54">
        <w:rPr>
          <w:rFonts w:eastAsia="Times New Roman"/>
          <w:sz w:val="24"/>
          <w:szCs w:val="24"/>
        </w:rPr>
        <w:t>2</w:t>
      </w:r>
      <w:r w:rsidR="0030640B" w:rsidRPr="0030640B">
        <w:rPr>
          <w:rFonts w:eastAsia="Times New Roman"/>
          <w:sz w:val="24"/>
          <w:szCs w:val="24"/>
        </w:rPr>
        <w:t xml:space="preserve">. </w:t>
      </w:r>
      <w:proofErr w:type="spellStart"/>
      <w:r w:rsidR="0030640B" w:rsidRPr="0030640B">
        <w:rPr>
          <w:rFonts w:eastAsia="Times New Roman"/>
          <w:sz w:val="24"/>
          <w:szCs w:val="24"/>
        </w:rPr>
        <w:t>Keras</w:t>
      </w:r>
      <w:proofErr w:type="spellEnd"/>
      <w:r w:rsidR="0030640B" w:rsidRPr="0030640B">
        <w:rPr>
          <w:rFonts w:eastAsia="Times New Roman"/>
          <w:sz w:val="24"/>
          <w:szCs w:val="24"/>
        </w:rPr>
        <w:t xml:space="preserve"> Documentation. Available at </w:t>
      </w:r>
      <w:hyperlink r:id="rId76" w:history="1">
        <w:r w:rsidR="0030640B" w:rsidRPr="0030640B">
          <w:rPr>
            <w:rFonts w:eastAsia="Times New Roman"/>
          </w:rPr>
          <w:t>https://keras.io/</w:t>
        </w:r>
      </w:hyperlink>
    </w:p>
    <w:p w14:paraId="4C20627C" w14:textId="16CEC43C" w:rsidR="0030640B" w:rsidRPr="0030640B" w:rsidRDefault="002E37CD" w:rsidP="0030640B">
      <w:pPr>
        <w:spacing w:after="100" w:afterAutospacing="1"/>
        <w:ind w:left="720"/>
        <w:rPr>
          <w:rFonts w:eastAsia="Times New Roman"/>
          <w:sz w:val="24"/>
          <w:szCs w:val="24"/>
        </w:rPr>
      </w:pPr>
      <w:r>
        <w:rPr>
          <w:rFonts w:eastAsia="Times New Roman"/>
          <w:sz w:val="24"/>
          <w:szCs w:val="24"/>
        </w:rPr>
        <w:t>3</w:t>
      </w:r>
      <w:r w:rsidR="00161E54">
        <w:rPr>
          <w:rFonts w:eastAsia="Times New Roman"/>
          <w:sz w:val="24"/>
          <w:szCs w:val="24"/>
        </w:rPr>
        <w:t>3</w:t>
      </w:r>
      <w:r w:rsidR="0030640B" w:rsidRPr="0030640B">
        <w:rPr>
          <w:rFonts w:eastAsia="Times New Roman"/>
          <w:sz w:val="24"/>
          <w:szCs w:val="24"/>
        </w:rPr>
        <w:t>. Theano. Available at https://github.com/Theano/Theano</w:t>
      </w:r>
    </w:p>
    <w:p w14:paraId="116F0E6F" w14:textId="77777777" w:rsidR="007E1FBC" w:rsidRDefault="007E1FBC" w:rsidP="00AC2069">
      <w:pPr>
        <w:pStyle w:val="Acknowledgement"/>
        <w:spacing w:before="0"/>
        <w:rPr>
          <w:b/>
        </w:rPr>
      </w:pPr>
    </w:p>
    <w:p w14:paraId="6C897490" w14:textId="77777777" w:rsidR="007E1FBC" w:rsidRPr="00FF5437" w:rsidRDefault="004A10BE" w:rsidP="00AC2069">
      <w:pPr>
        <w:pStyle w:val="Acknowledgement"/>
        <w:spacing w:before="0"/>
        <w:rPr>
          <w:b/>
        </w:rPr>
      </w:pPr>
      <w:r w:rsidRPr="00FF5437">
        <w:rPr>
          <w:b/>
        </w:rPr>
        <w:t>Acknowledgments</w:t>
      </w:r>
    </w:p>
    <w:p w14:paraId="7049BA03" w14:textId="77777777" w:rsidR="008707B4" w:rsidRDefault="008707B4" w:rsidP="00AC2069">
      <w:pPr>
        <w:pStyle w:val="Acknowledgement"/>
        <w:spacing w:before="0"/>
        <w:ind w:firstLine="0"/>
      </w:pPr>
    </w:p>
    <w:p w14:paraId="5771EF1D" w14:textId="4DC509D5" w:rsidR="004A10BE" w:rsidRPr="007E1FBC" w:rsidRDefault="008707B4" w:rsidP="0030640B">
      <w:pPr>
        <w:pStyle w:val="Acknowledgement"/>
        <w:spacing w:before="0"/>
        <w:ind w:firstLine="0"/>
        <w:rPr>
          <w:b/>
        </w:rPr>
      </w:pPr>
      <w:r>
        <w:t>Acknowledgments</w:t>
      </w:r>
      <w:r w:rsidR="000B74B3">
        <w:t>:  BG, DJH and SS acknowledge support from the Plant Science Institute</w:t>
      </w:r>
      <w:r w:rsidR="00DC04DD">
        <w:t xml:space="preserve">, and the Iowa State University Presidential Initiative for </w:t>
      </w:r>
      <w:proofErr w:type="spellStart"/>
      <w:r w:rsidR="00DC04DD">
        <w:t>Interdisclipinary</w:t>
      </w:r>
      <w:proofErr w:type="spellEnd"/>
      <w:r w:rsidR="00DC04DD">
        <w:t xml:space="preserve"> Research</w:t>
      </w:r>
      <w:r w:rsidR="000B74B3">
        <w:t xml:space="preserve">. BG and SS are partially funded by USDA NIFA grant XXXX. </w:t>
      </w:r>
    </w:p>
    <w:p w14:paraId="48EF0646" w14:textId="77777777" w:rsidR="007E1FBC" w:rsidRDefault="007E1FBC" w:rsidP="00AC2069">
      <w:pPr>
        <w:pStyle w:val="Acknowledgement"/>
        <w:spacing w:before="0"/>
        <w:rPr>
          <w:b/>
        </w:rPr>
      </w:pPr>
    </w:p>
    <w:p w14:paraId="14D083FF" w14:textId="77777777" w:rsidR="004A10BE" w:rsidRDefault="004A10BE" w:rsidP="00AC2069">
      <w:pPr>
        <w:pStyle w:val="Acknowledgement"/>
        <w:spacing w:before="0"/>
      </w:pPr>
      <w:r w:rsidRPr="008B1FB9">
        <w:rPr>
          <w:b/>
        </w:rPr>
        <w:t>Figures</w:t>
      </w:r>
      <w:r w:rsidR="008B601B">
        <w:rPr>
          <w:b/>
        </w:rPr>
        <w:t xml:space="preserve"> and Tables</w:t>
      </w:r>
    </w:p>
    <w:p w14:paraId="1E649BF0" w14:textId="77777777" w:rsidR="0030640B" w:rsidRDefault="0030640B" w:rsidP="00AC2069">
      <w:pPr>
        <w:pStyle w:val="Acknowledgement"/>
        <w:spacing w:before="0"/>
        <w:ind w:firstLine="0"/>
      </w:pPr>
    </w:p>
    <w:p w14:paraId="14BF18E9" w14:textId="77777777" w:rsidR="0030640B" w:rsidRDefault="0030640B" w:rsidP="00AC2069">
      <w:pPr>
        <w:pStyle w:val="Acknowledgement"/>
        <w:spacing w:before="0"/>
        <w:ind w:firstLine="0"/>
      </w:pPr>
    </w:p>
    <w:p w14:paraId="022B6A81" w14:textId="77777777" w:rsidR="0030640B" w:rsidRDefault="0030640B" w:rsidP="00AC2069">
      <w:pPr>
        <w:pStyle w:val="Acknowledgement"/>
        <w:spacing w:before="0"/>
        <w:ind w:firstLine="0"/>
      </w:pPr>
    </w:p>
    <w:p w14:paraId="56A191C2" w14:textId="77777777" w:rsidR="0030640B" w:rsidRDefault="0030640B" w:rsidP="00AC2069">
      <w:pPr>
        <w:pStyle w:val="Acknowledgement"/>
        <w:spacing w:before="0"/>
        <w:ind w:firstLine="0"/>
      </w:pPr>
    </w:p>
    <w:p w14:paraId="0F61907B" w14:textId="77777777" w:rsidR="0030640B" w:rsidRDefault="0030640B" w:rsidP="00AC2069">
      <w:pPr>
        <w:pStyle w:val="Acknowledgement"/>
        <w:spacing w:before="0"/>
        <w:ind w:firstLine="0"/>
      </w:pPr>
    </w:p>
    <w:p w14:paraId="2CF0705D" w14:textId="77777777" w:rsidR="0030640B" w:rsidRDefault="0030640B" w:rsidP="00AC2069">
      <w:pPr>
        <w:pStyle w:val="Acknowledgement"/>
        <w:spacing w:before="0"/>
        <w:ind w:firstLine="0"/>
      </w:pPr>
    </w:p>
    <w:p w14:paraId="79CA6804" w14:textId="6ACFFDEB" w:rsidR="00383173" w:rsidRDefault="00F760ED" w:rsidP="0030640B">
      <w:pPr>
        <w:spacing w:line="480" w:lineRule="auto"/>
        <w:jc w:val="center"/>
        <w:rPr>
          <w:sz w:val="24"/>
          <w:szCs w:val="24"/>
        </w:rPr>
      </w:pPr>
      <w:r>
        <w:rPr>
          <w:noProof/>
        </w:rPr>
        <w:lastRenderedPageBreak/>
        <w:drawing>
          <wp:inline distT="0" distB="0" distL="0" distR="0" wp14:anchorId="4A5C4CB3" wp14:editId="049435F8">
            <wp:extent cx="5998845" cy="28187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98845" cy="2818765"/>
                    </a:xfrm>
                    <a:prstGeom prst="rect">
                      <a:avLst/>
                    </a:prstGeom>
                  </pic:spPr>
                </pic:pic>
              </a:graphicData>
            </a:graphic>
          </wp:inline>
        </w:drawing>
      </w:r>
    </w:p>
    <w:p w14:paraId="7725AD0E" w14:textId="018B4F6D" w:rsidR="006C0D9E" w:rsidRDefault="0087455A" w:rsidP="0087455A">
      <w:pPr>
        <w:spacing w:line="480" w:lineRule="auto"/>
        <w:rPr>
          <w:sz w:val="24"/>
          <w:szCs w:val="24"/>
        </w:rPr>
      </w:pPr>
      <w:r>
        <w:rPr>
          <w:sz w:val="24"/>
          <w:szCs w:val="24"/>
        </w:rPr>
        <w:t xml:space="preserve">Figure 1 </w:t>
      </w:r>
      <w:r w:rsidR="00F760ED">
        <w:rPr>
          <w:sz w:val="24"/>
          <w:szCs w:val="24"/>
        </w:rPr>
        <w:t>Background introduction</w:t>
      </w:r>
      <w:r w:rsidR="00503CF1">
        <w:rPr>
          <w:sz w:val="24"/>
          <w:szCs w:val="24"/>
        </w:rPr>
        <w:t>.</w:t>
      </w:r>
    </w:p>
    <w:p w14:paraId="2E363F49" w14:textId="77777777" w:rsidR="0030640B" w:rsidRDefault="0030640B" w:rsidP="00AC2069">
      <w:pPr>
        <w:pStyle w:val="Acknowledgement"/>
        <w:spacing w:before="0"/>
        <w:ind w:firstLine="0"/>
      </w:pPr>
    </w:p>
    <w:p w14:paraId="511B609E" w14:textId="676D184F" w:rsidR="00516DF3" w:rsidRDefault="00D06539" w:rsidP="004C2235">
      <w:pPr>
        <w:spacing w:line="480" w:lineRule="auto"/>
        <w:jc w:val="center"/>
        <w:rPr>
          <w:sz w:val="24"/>
          <w:szCs w:val="24"/>
        </w:rPr>
      </w:pPr>
      <w:r>
        <w:rPr>
          <w:noProof/>
          <w:sz w:val="24"/>
          <w:szCs w:val="24"/>
        </w:rPr>
        <w:lastRenderedPageBreak/>
        <w:drawing>
          <wp:inline distT="0" distB="0" distL="0" distR="0" wp14:anchorId="126DF99C" wp14:editId="7C6A8365">
            <wp:extent cx="4759668" cy="7403606"/>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88102" cy="7447835"/>
                    </a:xfrm>
                    <a:prstGeom prst="rect">
                      <a:avLst/>
                    </a:prstGeom>
                    <a:noFill/>
                  </pic:spPr>
                </pic:pic>
              </a:graphicData>
            </a:graphic>
          </wp:inline>
        </w:drawing>
      </w:r>
    </w:p>
    <w:p w14:paraId="78BA3DC1" w14:textId="747DDF3A" w:rsidR="00516DF3" w:rsidRPr="00395389" w:rsidRDefault="0087455A" w:rsidP="0087455A">
      <w:pPr>
        <w:spacing w:line="480" w:lineRule="auto"/>
        <w:rPr>
          <w:sz w:val="24"/>
          <w:szCs w:val="24"/>
        </w:rPr>
      </w:pPr>
      <w:r w:rsidRPr="003D185A">
        <w:rPr>
          <w:sz w:val="24"/>
          <w:szCs w:val="24"/>
        </w:rPr>
        <w:t>Figure 2</w:t>
      </w:r>
      <w:r w:rsidR="00266213">
        <w:rPr>
          <w:sz w:val="24"/>
          <w:szCs w:val="24"/>
        </w:rPr>
        <w:t xml:space="preserve"> </w:t>
      </w:r>
      <w:r w:rsidR="000F6B06">
        <w:rPr>
          <w:sz w:val="24"/>
          <w:szCs w:val="24"/>
        </w:rPr>
        <w:t xml:space="preserve">Data preparation and </w:t>
      </w:r>
      <w:r w:rsidR="00266213">
        <w:rPr>
          <w:sz w:val="24"/>
          <w:szCs w:val="24"/>
        </w:rPr>
        <w:t>LSTM framework</w:t>
      </w:r>
      <w:r w:rsidR="000F6B06">
        <w:rPr>
          <w:sz w:val="24"/>
          <w:szCs w:val="24"/>
        </w:rPr>
        <w:t xml:space="preserve"> for yield prediction. The description of variables in p</w:t>
      </w:r>
      <w:r w:rsidR="000F6B06" w:rsidRPr="000F6B06">
        <w:rPr>
          <w:sz w:val="24"/>
          <w:szCs w:val="24"/>
        </w:rPr>
        <w:t xml:space="preserve">ublicly </w:t>
      </w:r>
      <w:r w:rsidR="000F6B06">
        <w:rPr>
          <w:sz w:val="24"/>
          <w:szCs w:val="24"/>
        </w:rPr>
        <w:t>a</w:t>
      </w:r>
      <w:r w:rsidR="000F6B06" w:rsidRPr="000F6B06">
        <w:rPr>
          <w:sz w:val="24"/>
          <w:szCs w:val="24"/>
        </w:rPr>
        <w:t xml:space="preserve">vailable </w:t>
      </w:r>
      <w:r w:rsidR="000F6B06">
        <w:rPr>
          <w:sz w:val="24"/>
          <w:szCs w:val="24"/>
        </w:rPr>
        <w:t>d</w:t>
      </w:r>
      <w:r w:rsidR="000F6B06" w:rsidRPr="000F6B06">
        <w:rPr>
          <w:sz w:val="24"/>
          <w:szCs w:val="24"/>
        </w:rPr>
        <w:t>ata</w:t>
      </w:r>
      <w:r w:rsidR="000F6B06">
        <w:rPr>
          <w:sz w:val="24"/>
          <w:szCs w:val="24"/>
        </w:rPr>
        <w:t xml:space="preserve"> is shown in (a), and the four sets of selected variables are listed in (b) using for inputs of LSTM framework, which is shown in (c) including data augmentation, </w:t>
      </w:r>
      <w:r w:rsidR="00503CF1">
        <w:rPr>
          <w:sz w:val="24"/>
          <w:szCs w:val="24"/>
        </w:rPr>
        <w:t>structure of LSTM unit, and deep LSTM structure.</w:t>
      </w:r>
    </w:p>
    <w:p w14:paraId="0C560710" w14:textId="156CE983" w:rsidR="0030640B" w:rsidRDefault="008D53F4" w:rsidP="00AF2138">
      <w:pPr>
        <w:pStyle w:val="Acknowledgement"/>
        <w:spacing w:before="0"/>
      </w:pPr>
      <w:r>
        <w:rPr>
          <w:noProof/>
        </w:rPr>
        <w:lastRenderedPageBreak/>
        <w:drawing>
          <wp:inline distT="0" distB="0" distL="0" distR="0" wp14:anchorId="6AB6DD1A" wp14:editId="4F089B5C">
            <wp:extent cx="6156207" cy="66138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65975" cy="6624298"/>
                    </a:xfrm>
                    <a:prstGeom prst="rect">
                      <a:avLst/>
                    </a:prstGeom>
                    <a:noFill/>
                  </pic:spPr>
                </pic:pic>
              </a:graphicData>
            </a:graphic>
          </wp:inline>
        </w:drawing>
      </w:r>
    </w:p>
    <w:p w14:paraId="5E6C8A8E" w14:textId="091850A6" w:rsidR="0030640B" w:rsidRDefault="0030640B" w:rsidP="002940AF">
      <w:pPr>
        <w:spacing w:after="100" w:afterAutospacing="1"/>
        <w:rPr>
          <w:rFonts w:eastAsia="Times New Roman"/>
          <w:sz w:val="24"/>
          <w:szCs w:val="24"/>
        </w:rPr>
      </w:pPr>
      <w:r w:rsidRPr="00EC25F0">
        <w:rPr>
          <w:sz w:val="24"/>
          <w:szCs w:val="24"/>
        </w:rPr>
        <w:t xml:space="preserve">Figure </w:t>
      </w:r>
      <w:r w:rsidR="00A173D2">
        <w:rPr>
          <w:sz w:val="24"/>
          <w:szCs w:val="24"/>
        </w:rPr>
        <w:t>3</w:t>
      </w:r>
      <w:r w:rsidRPr="00EC25F0">
        <w:rPr>
          <w:sz w:val="24"/>
          <w:szCs w:val="24"/>
        </w:rPr>
        <w:t xml:space="preserve">: </w:t>
      </w:r>
      <w:r w:rsidR="00A173D2">
        <w:rPr>
          <w:rFonts w:hint="eastAsia"/>
          <w:sz w:val="24"/>
          <w:szCs w:val="24"/>
          <w:lang w:eastAsia="zh-CN"/>
        </w:rPr>
        <w:t>County</w:t>
      </w:r>
      <w:r w:rsidR="00A173D2">
        <w:rPr>
          <w:sz w:val="24"/>
          <w:szCs w:val="24"/>
        </w:rPr>
        <w:t xml:space="preserve">-level </w:t>
      </w:r>
      <w:r w:rsidRPr="00EC25F0">
        <w:rPr>
          <w:sz w:val="24"/>
          <w:szCs w:val="24"/>
        </w:rPr>
        <w:t>Prediction Results</w:t>
      </w:r>
      <w:r w:rsidR="00503CF1">
        <w:rPr>
          <w:sz w:val="24"/>
          <w:szCs w:val="24"/>
        </w:rPr>
        <w:t xml:space="preserve">. For each subplot, the left panel shows the prediction vs the actual yield and the error bars in 20 </w:t>
      </w:r>
      <w:proofErr w:type="spellStart"/>
      <w:r w:rsidR="00503CF1" w:rsidRPr="00503CF1">
        <w:rPr>
          <w:sz w:val="24"/>
          <w:szCs w:val="24"/>
        </w:rPr>
        <w:t>bu</w:t>
      </w:r>
      <w:proofErr w:type="spellEnd"/>
      <w:r w:rsidR="00503CF1" w:rsidRPr="00503CF1">
        <w:rPr>
          <w:sz w:val="24"/>
          <w:szCs w:val="24"/>
        </w:rPr>
        <w:t>/ac</w:t>
      </w:r>
      <w:r w:rsidR="00503CF1">
        <w:rPr>
          <w:sz w:val="24"/>
          <w:szCs w:val="24"/>
        </w:rPr>
        <w:t xml:space="preserve"> and 30 </w:t>
      </w:r>
      <w:proofErr w:type="spellStart"/>
      <w:r w:rsidR="00503CF1">
        <w:rPr>
          <w:sz w:val="24"/>
          <w:szCs w:val="24"/>
        </w:rPr>
        <w:t>bu</w:t>
      </w:r>
      <w:proofErr w:type="spellEnd"/>
      <w:r w:rsidR="00503CF1">
        <w:rPr>
          <w:sz w:val="24"/>
          <w:szCs w:val="24"/>
        </w:rPr>
        <w:t>/ac are marked in blue and cyan respectively. The right panel of each subplot show the errors of the predicted year (2013-2016).</w:t>
      </w:r>
    </w:p>
    <w:p w14:paraId="7FFE528B" w14:textId="77777777" w:rsidR="0030640B" w:rsidRDefault="0030640B" w:rsidP="00AC2069">
      <w:pPr>
        <w:pStyle w:val="Acknowledgement"/>
        <w:spacing w:before="0"/>
        <w:ind w:firstLine="0"/>
      </w:pPr>
    </w:p>
    <w:p w14:paraId="0B84734E" w14:textId="77777777" w:rsidR="00F760ED" w:rsidRDefault="00F760ED" w:rsidP="00AC2069">
      <w:pPr>
        <w:pStyle w:val="Acknowledgement"/>
        <w:spacing w:before="0"/>
        <w:ind w:firstLine="0"/>
      </w:pPr>
    </w:p>
    <w:p w14:paraId="0908271D" w14:textId="77777777" w:rsidR="00F760ED" w:rsidRDefault="00F760ED" w:rsidP="00AC2069">
      <w:pPr>
        <w:pStyle w:val="Acknowledgement"/>
        <w:spacing w:before="0"/>
        <w:ind w:firstLine="0"/>
      </w:pPr>
    </w:p>
    <w:p w14:paraId="74EA68A9" w14:textId="77777777" w:rsidR="00F760ED" w:rsidRDefault="00F760ED" w:rsidP="00AC2069">
      <w:pPr>
        <w:pStyle w:val="Acknowledgement"/>
        <w:spacing w:before="0"/>
        <w:ind w:firstLine="0"/>
      </w:pPr>
    </w:p>
    <w:p w14:paraId="55BED279" w14:textId="77777777" w:rsidR="00F760ED" w:rsidRDefault="00F760ED" w:rsidP="00AC2069">
      <w:pPr>
        <w:pStyle w:val="Acknowledgement"/>
        <w:spacing w:before="0"/>
        <w:ind w:firstLine="0"/>
      </w:pPr>
    </w:p>
    <w:p w14:paraId="321C26AD" w14:textId="77777777" w:rsidR="00F760ED" w:rsidRDefault="00F760ED" w:rsidP="00AC2069">
      <w:pPr>
        <w:pStyle w:val="Acknowledgement"/>
        <w:spacing w:before="0"/>
        <w:ind w:firstLine="0"/>
      </w:pPr>
    </w:p>
    <w:p w14:paraId="5ACFCF51" w14:textId="77777777" w:rsidR="00F760ED" w:rsidRDefault="00F760ED" w:rsidP="00AC2069">
      <w:pPr>
        <w:pStyle w:val="Acknowledgement"/>
        <w:spacing w:before="0"/>
        <w:ind w:firstLine="0"/>
      </w:pPr>
    </w:p>
    <w:p w14:paraId="28BFD713" w14:textId="77777777" w:rsidR="00F760ED" w:rsidRDefault="00F760ED" w:rsidP="00AC2069">
      <w:pPr>
        <w:pStyle w:val="Acknowledgement"/>
        <w:spacing w:before="0"/>
        <w:ind w:firstLine="0"/>
      </w:pPr>
    </w:p>
    <w:p w14:paraId="17B23D72" w14:textId="77777777" w:rsidR="00F760ED" w:rsidRDefault="00F760ED" w:rsidP="00AC2069">
      <w:pPr>
        <w:pStyle w:val="Acknowledgement"/>
        <w:spacing w:before="0"/>
        <w:ind w:firstLine="0"/>
      </w:pPr>
    </w:p>
    <w:p w14:paraId="325F142C" w14:textId="77777777" w:rsidR="00F760ED" w:rsidRDefault="00F760ED" w:rsidP="00AC2069">
      <w:pPr>
        <w:pStyle w:val="Acknowledgement"/>
        <w:spacing w:before="0"/>
        <w:ind w:firstLine="0"/>
      </w:pPr>
    </w:p>
    <w:p w14:paraId="3B2E7462" w14:textId="77777777" w:rsidR="00F760ED" w:rsidRDefault="00F760ED" w:rsidP="00AC2069">
      <w:pPr>
        <w:pStyle w:val="Acknowledgement"/>
        <w:spacing w:before="0"/>
        <w:ind w:firstLine="0"/>
      </w:pPr>
    </w:p>
    <w:tbl>
      <w:tblPr>
        <w:tblStyle w:val="TableGrid"/>
        <w:tblW w:w="5000" w:type="pct"/>
        <w:tblLook w:val="04A0" w:firstRow="1" w:lastRow="0" w:firstColumn="1" w:lastColumn="0" w:noHBand="0" w:noVBand="1"/>
      </w:tblPr>
      <w:tblGrid>
        <w:gridCol w:w="1711"/>
        <w:gridCol w:w="1861"/>
        <w:gridCol w:w="2003"/>
        <w:gridCol w:w="2003"/>
        <w:gridCol w:w="1859"/>
      </w:tblGrid>
      <w:tr w:rsidR="00F760ED" w14:paraId="20B69F2D" w14:textId="77777777" w:rsidTr="00F760ED">
        <w:trPr>
          <w:trHeight w:hRule="exact" w:val="397"/>
        </w:trPr>
        <w:tc>
          <w:tcPr>
            <w:tcW w:w="907" w:type="pct"/>
            <w:vMerge w:val="restart"/>
            <w:vAlign w:val="center"/>
          </w:tcPr>
          <w:p w14:paraId="3F7E274A"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State</w:t>
            </w:r>
          </w:p>
        </w:tc>
        <w:tc>
          <w:tcPr>
            <w:tcW w:w="2047" w:type="pct"/>
            <w:gridSpan w:val="2"/>
          </w:tcPr>
          <w:p w14:paraId="65B60A56"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LSTM_NOV</w:t>
            </w:r>
          </w:p>
          <w:p w14:paraId="13B777E3" w14:textId="77777777" w:rsidR="00F760ED" w:rsidRPr="00F01249" w:rsidRDefault="00F760ED" w:rsidP="00F760ED">
            <w:pPr>
              <w:spacing w:line="480" w:lineRule="auto"/>
              <w:jc w:val="center"/>
              <w:rPr>
                <w:rFonts w:ascii="Times New Roman" w:hAnsi="Times New Roman"/>
                <w:sz w:val="24"/>
                <w:szCs w:val="24"/>
              </w:rPr>
            </w:pPr>
          </w:p>
        </w:tc>
        <w:tc>
          <w:tcPr>
            <w:tcW w:w="2046" w:type="pct"/>
            <w:gridSpan w:val="2"/>
          </w:tcPr>
          <w:p w14:paraId="007EEF80"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NASS_NOV</w:t>
            </w:r>
          </w:p>
        </w:tc>
      </w:tr>
      <w:tr w:rsidR="00F760ED" w14:paraId="4D3DF179" w14:textId="77777777" w:rsidTr="00F760ED">
        <w:trPr>
          <w:trHeight w:hRule="exact" w:val="397"/>
        </w:trPr>
        <w:tc>
          <w:tcPr>
            <w:tcW w:w="907" w:type="pct"/>
            <w:vMerge/>
          </w:tcPr>
          <w:p w14:paraId="19053221" w14:textId="77777777" w:rsidR="00F760ED" w:rsidRDefault="00F760ED" w:rsidP="00F760ED">
            <w:pPr>
              <w:spacing w:line="480" w:lineRule="auto"/>
              <w:jc w:val="center"/>
              <w:rPr>
                <w:rFonts w:ascii="Times New Roman" w:hAnsi="Times New Roman"/>
                <w:sz w:val="24"/>
                <w:szCs w:val="24"/>
              </w:rPr>
            </w:pPr>
          </w:p>
        </w:tc>
        <w:tc>
          <w:tcPr>
            <w:tcW w:w="986" w:type="pct"/>
          </w:tcPr>
          <w:p w14:paraId="7760E47A"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MAE (</w:t>
            </w:r>
            <w:proofErr w:type="spellStart"/>
            <w:r>
              <w:rPr>
                <w:rFonts w:ascii="Times New Roman" w:hAnsi="Times New Roman"/>
                <w:sz w:val="24"/>
                <w:szCs w:val="24"/>
              </w:rPr>
              <w:t>bu</w:t>
            </w:r>
            <w:proofErr w:type="spellEnd"/>
            <w:r>
              <w:rPr>
                <w:rFonts w:ascii="Times New Roman" w:hAnsi="Times New Roman"/>
                <w:sz w:val="24"/>
                <w:szCs w:val="24"/>
              </w:rPr>
              <w:t>/ac) (bushels/acre)</w:t>
            </w:r>
          </w:p>
        </w:tc>
        <w:tc>
          <w:tcPr>
            <w:tcW w:w="1061" w:type="pct"/>
          </w:tcPr>
          <w:p w14:paraId="5B2A25A0"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MAPE (%)</w:t>
            </w:r>
          </w:p>
          <w:p w14:paraId="7AF252BF" w14:textId="77777777" w:rsidR="00F760ED" w:rsidRDefault="00F760ED" w:rsidP="00F760ED">
            <w:pPr>
              <w:spacing w:line="480" w:lineRule="auto"/>
              <w:jc w:val="center"/>
              <w:rPr>
                <w:rFonts w:ascii="Times New Roman" w:hAnsi="Times New Roman"/>
                <w:sz w:val="24"/>
                <w:szCs w:val="24"/>
              </w:rPr>
            </w:pPr>
          </w:p>
        </w:tc>
        <w:tc>
          <w:tcPr>
            <w:tcW w:w="1061" w:type="pct"/>
          </w:tcPr>
          <w:p w14:paraId="3D5D719B"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MAE (</w:t>
            </w:r>
            <w:proofErr w:type="spellStart"/>
            <w:r>
              <w:rPr>
                <w:rFonts w:ascii="Times New Roman" w:hAnsi="Times New Roman"/>
                <w:sz w:val="24"/>
                <w:szCs w:val="24"/>
              </w:rPr>
              <w:t>bu</w:t>
            </w:r>
            <w:proofErr w:type="spellEnd"/>
            <w:r>
              <w:rPr>
                <w:rFonts w:ascii="Times New Roman" w:hAnsi="Times New Roman"/>
                <w:sz w:val="24"/>
                <w:szCs w:val="24"/>
              </w:rPr>
              <w:t>/ac) (bushels/acre)</w:t>
            </w:r>
          </w:p>
        </w:tc>
        <w:tc>
          <w:tcPr>
            <w:tcW w:w="985" w:type="pct"/>
          </w:tcPr>
          <w:p w14:paraId="44DC29D7"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MAPE (%)</w:t>
            </w:r>
          </w:p>
        </w:tc>
      </w:tr>
      <w:tr w:rsidR="00F760ED" w14:paraId="1A53FA9B" w14:textId="77777777" w:rsidTr="00F760ED">
        <w:trPr>
          <w:trHeight w:hRule="exact" w:val="397"/>
        </w:trPr>
        <w:tc>
          <w:tcPr>
            <w:tcW w:w="907" w:type="pct"/>
          </w:tcPr>
          <w:p w14:paraId="5C659D06" w14:textId="77777777" w:rsidR="00F760ED" w:rsidRPr="00AA3333" w:rsidRDefault="00F760ED" w:rsidP="00F760ED">
            <w:pPr>
              <w:spacing w:line="480" w:lineRule="auto"/>
              <w:jc w:val="center"/>
              <w:rPr>
                <w:rFonts w:ascii="Times New Roman" w:hAnsi="Times New Roman"/>
                <w:sz w:val="24"/>
                <w:szCs w:val="24"/>
              </w:rPr>
            </w:pPr>
            <w:r>
              <w:rPr>
                <w:rFonts w:ascii="Times New Roman" w:hAnsi="Times New Roman"/>
                <w:sz w:val="24"/>
                <w:szCs w:val="24"/>
              </w:rPr>
              <w:t>Iowa</w:t>
            </w:r>
          </w:p>
        </w:tc>
        <w:tc>
          <w:tcPr>
            <w:tcW w:w="986" w:type="pct"/>
          </w:tcPr>
          <w:p w14:paraId="4145E8DD" w14:textId="77777777" w:rsidR="00F760ED" w:rsidRPr="00F01249" w:rsidRDefault="00F760ED" w:rsidP="00F760ED">
            <w:pPr>
              <w:spacing w:line="480" w:lineRule="auto"/>
              <w:ind w:right="35"/>
              <w:jc w:val="center"/>
              <w:rPr>
                <w:rFonts w:ascii="Times New Roman" w:hAnsi="Times New Roman"/>
                <w:sz w:val="24"/>
                <w:szCs w:val="24"/>
              </w:rPr>
            </w:pPr>
            <w:r>
              <w:rPr>
                <w:rFonts w:ascii="Times New Roman" w:hAnsi="Times New Roman"/>
                <w:sz w:val="24"/>
                <w:szCs w:val="24"/>
              </w:rPr>
              <w:t>4.31</w:t>
            </w:r>
          </w:p>
        </w:tc>
        <w:tc>
          <w:tcPr>
            <w:tcW w:w="1061" w:type="pct"/>
          </w:tcPr>
          <w:p w14:paraId="32033F87"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2.29</w:t>
            </w:r>
          </w:p>
        </w:tc>
        <w:tc>
          <w:tcPr>
            <w:tcW w:w="1061" w:type="pct"/>
          </w:tcPr>
          <w:p w14:paraId="41A8DE55"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4.37</w:t>
            </w:r>
          </w:p>
        </w:tc>
        <w:tc>
          <w:tcPr>
            <w:tcW w:w="985" w:type="pct"/>
          </w:tcPr>
          <w:p w14:paraId="066636E1"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2.41</w:t>
            </w:r>
          </w:p>
        </w:tc>
      </w:tr>
      <w:tr w:rsidR="00F760ED" w14:paraId="645B9899" w14:textId="77777777" w:rsidTr="00F760ED">
        <w:trPr>
          <w:trHeight w:hRule="exact" w:val="397"/>
        </w:trPr>
        <w:tc>
          <w:tcPr>
            <w:tcW w:w="907" w:type="pct"/>
          </w:tcPr>
          <w:p w14:paraId="22C1CDDF"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Illinois</w:t>
            </w:r>
          </w:p>
        </w:tc>
        <w:tc>
          <w:tcPr>
            <w:tcW w:w="986" w:type="pct"/>
          </w:tcPr>
          <w:p w14:paraId="0003BB62" w14:textId="77777777" w:rsidR="00F760ED" w:rsidRPr="00F01249" w:rsidRDefault="00F760ED" w:rsidP="00F760ED">
            <w:pPr>
              <w:spacing w:line="480" w:lineRule="auto"/>
              <w:ind w:right="35"/>
              <w:jc w:val="center"/>
              <w:rPr>
                <w:rFonts w:ascii="Times New Roman" w:hAnsi="Times New Roman"/>
                <w:sz w:val="24"/>
                <w:szCs w:val="24"/>
              </w:rPr>
            </w:pPr>
            <w:r>
              <w:rPr>
                <w:rFonts w:ascii="Times New Roman" w:hAnsi="Times New Roman"/>
                <w:sz w:val="24"/>
                <w:szCs w:val="24"/>
              </w:rPr>
              <w:t>2.85</w:t>
            </w:r>
          </w:p>
        </w:tc>
        <w:tc>
          <w:tcPr>
            <w:tcW w:w="1061" w:type="pct"/>
          </w:tcPr>
          <w:p w14:paraId="2A384A23" w14:textId="77777777" w:rsidR="00F760ED" w:rsidRPr="00F01249" w:rsidRDefault="00F760ED" w:rsidP="00F760ED">
            <w:pPr>
              <w:spacing w:line="360" w:lineRule="auto"/>
              <w:jc w:val="center"/>
              <w:rPr>
                <w:rFonts w:ascii="Times New Roman" w:hAnsi="Times New Roman"/>
                <w:sz w:val="24"/>
                <w:szCs w:val="24"/>
              </w:rPr>
            </w:pPr>
            <w:r>
              <w:rPr>
                <w:rFonts w:ascii="Times New Roman" w:hAnsi="Times New Roman"/>
                <w:sz w:val="24"/>
                <w:szCs w:val="24"/>
              </w:rPr>
              <w:t>1.56</w:t>
            </w:r>
          </w:p>
        </w:tc>
        <w:tc>
          <w:tcPr>
            <w:tcW w:w="1061" w:type="pct"/>
          </w:tcPr>
          <w:p w14:paraId="4C80E8A6"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3.50</w:t>
            </w:r>
          </w:p>
        </w:tc>
        <w:tc>
          <w:tcPr>
            <w:tcW w:w="985" w:type="pct"/>
          </w:tcPr>
          <w:p w14:paraId="0869F7FF"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1.92</w:t>
            </w:r>
          </w:p>
        </w:tc>
      </w:tr>
      <w:tr w:rsidR="00F760ED" w14:paraId="08755E49" w14:textId="77777777" w:rsidTr="00F760ED">
        <w:trPr>
          <w:trHeight w:hRule="exact" w:val="397"/>
        </w:trPr>
        <w:tc>
          <w:tcPr>
            <w:tcW w:w="907" w:type="pct"/>
          </w:tcPr>
          <w:p w14:paraId="28FA10CE" w14:textId="77777777" w:rsidR="00F760ED" w:rsidRPr="00AA3333" w:rsidRDefault="00F760ED" w:rsidP="00F760ED">
            <w:pPr>
              <w:spacing w:line="480" w:lineRule="auto"/>
              <w:jc w:val="center"/>
              <w:rPr>
                <w:rFonts w:ascii="Times New Roman" w:hAnsi="Times New Roman"/>
                <w:sz w:val="24"/>
                <w:szCs w:val="24"/>
              </w:rPr>
            </w:pPr>
            <w:r>
              <w:rPr>
                <w:rFonts w:ascii="Times New Roman" w:hAnsi="Times New Roman"/>
                <w:sz w:val="24"/>
                <w:szCs w:val="24"/>
              </w:rPr>
              <w:t>Indiana</w:t>
            </w:r>
          </w:p>
        </w:tc>
        <w:tc>
          <w:tcPr>
            <w:tcW w:w="986" w:type="pct"/>
          </w:tcPr>
          <w:p w14:paraId="1C6385E8"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2.96</w:t>
            </w:r>
          </w:p>
        </w:tc>
        <w:tc>
          <w:tcPr>
            <w:tcW w:w="1061" w:type="pct"/>
          </w:tcPr>
          <w:p w14:paraId="3114CB4E"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1.74</w:t>
            </w:r>
          </w:p>
        </w:tc>
        <w:tc>
          <w:tcPr>
            <w:tcW w:w="1061" w:type="pct"/>
          </w:tcPr>
          <w:p w14:paraId="05C847C1"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3.75</w:t>
            </w:r>
          </w:p>
        </w:tc>
        <w:tc>
          <w:tcPr>
            <w:tcW w:w="985" w:type="pct"/>
          </w:tcPr>
          <w:p w14:paraId="6F757779"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2.27</w:t>
            </w:r>
          </w:p>
        </w:tc>
      </w:tr>
      <w:tr w:rsidR="00F760ED" w14:paraId="44E51AED" w14:textId="77777777" w:rsidTr="00F760ED">
        <w:trPr>
          <w:trHeight w:hRule="exact" w:val="397"/>
        </w:trPr>
        <w:tc>
          <w:tcPr>
            <w:tcW w:w="907" w:type="pct"/>
          </w:tcPr>
          <w:p w14:paraId="19AEDDC7" w14:textId="77777777" w:rsidR="00F760ED" w:rsidRPr="00AA3333" w:rsidRDefault="00F760ED" w:rsidP="00F760ED">
            <w:pPr>
              <w:spacing w:line="480" w:lineRule="auto"/>
              <w:jc w:val="center"/>
              <w:rPr>
                <w:rFonts w:ascii="Times New Roman" w:hAnsi="Times New Roman"/>
                <w:sz w:val="24"/>
                <w:szCs w:val="24"/>
              </w:rPr>
            </w:pPr>
            <w:r>
              <w:rPr>
                <w:rFonts w:ascii="Times New Roman" w:hAnsi="Times New Roman"/>
                <w:sz w:val="24"/>
                <w:szCs w:val="24"/>
              </w:rPr>
              <w:t>Kansas</w:t>
            </w:r>
          </w:p>
        </w:tc>
        <w:tc>
          <w:tcPr>
            <w:tcW w:w="986" w:type="pct"/>
          </w:tcPr>
          <w:p w14:paraId="647EEB2A"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10.14</w:t>
            </w:r>
          </w:p>
          <w:p w14:paraId="74109C39"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.6.09</w:t>
            </w:r>
          </w:p>
        </w:tc>
        <w:tc>
          <w:tcPr>
            <w:tcW w:w="1061" w:type="pct"/>
          </w:tcPr>
          <w:p w14:paraId="3C461B1D"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6.95</w:t>
            </w:r>
          </w:p>
        </w:tc>
        <w:tc>
          <w:tcPr>
            <w:tcW w:w="1061" w:type="pct"/>
          </w:tcPr>
          <w:p w14:paraId="688AEA4B"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4.25</w:t>
            </w:r>
          </w:p>
        </w:tc>
        <w:tc>
          <w:tcPr>
            <w:tcW w:w="985" w:type="pct"/>
          </w:tcPr>
          <w:p w14:paraId="344B3961"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3.02</w:t>
            </w:r>
          </w:p>
        </w:tc>
      </w:tr>
      <w:tr w:rsidR="00F760ED" w14:paraId="413E0804" w14:textId="77777777" w:rsidTr="00F760ED">
        <w:trPr>
          <w:trHeight w:hRule="exact" w:val="397"/>
        </w:trPr>
        <w:tc>
          <w:tcPr>
            <w:tcW w:w="907" w:type="pct"/>
          </w:tcPr>
          <w:p w14:paraId="2446C406"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Michigan</w:t>
            </w:r>
          </w:p>
        </w:tc>
        <w:tc>
          <w:tcPr>
            <w:tcW w:w="986" w:type="pct"/>
          </w:tcPr>
          <w:p w14:paraId="49DAF06C"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6.09</w:t>
            </w:r>
          </w:p>
        </w:tc>
        <w:tc>
          <w:tcPr>
            <w:tcW w:w="1061" w:type="pct"/>
          </w:tcPr>
          <w:p w14:paraId="6F463BB1"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3.79</w:t>
            </w:r>
          </w:p>
        </w:tc>
        <w:tc>
          <w:tcPr>
            <w:tcW w:w="1061" w:type="pct"/>
          </w:tcPr>
          <w:p w14:paraId="746CFB0B"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3.25</w:t>
            </w:r>
          </w:p>
        </w:tc>
        <w:tc>
          <w:tcPr>
            <w:tcW w:w="985" w:type="pct"/>
          </w:tcPr>
          <w:p w14:paraId="13E7DE0B"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2.03</w:t>
            </w:r>
          </w:p>
        </w:tc>
      </w:tr>
      <w:tr w:rsidR="00F760ED" w14:paraId="5F8DDCAB" w14:textId="77777777" w:rsidTr="00F760ED">
        <w:trPr>
          <w:trHeight w:hRule="exact" w:val="397"/>
        </w:trPr>
        <w:tc>
          <w:tcPr>
            <w:tcW w:w="907" w:type="pct"/>
          </w:tcPr>
          <w:p w14:paraId="03C647E4"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Minnesota</w:t>
            </w:r>
          </w:p>
        </w:tc>
        <w:tc>
          <w:tcPr>
            <w:tcW w:w="986" w:type="pct"/>
          </w:tcPr>
          <w:p w14:paraId="68C09F69"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4.24</w:t>
            </w:r>
          </w:p>
        </w:tc>
        <w:tc>
          <w:tcPr>
            <w:tcW w:w="1061" w:type="pct"/>
          </w:tcPr>
          <w:p w14:paraId="40B07814"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2.38</w:t>
            </w:r>
          </w:p>
        </w:tc>
        <w:tc>
          <w:tcPr>
            <w:tcW w:w="1061" w:type="pct"/>
          </w:tcPr>
          <w:p w14:paraId="4CFB778C"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4.50</w:t>
            </w:r>
          </w:p>
        </w:tc>
        <w:tc>
          <w:tcPr>
            <w:tcW w:w="985" w:type="pct"/>
          </w:tcPr>
          <w:p w14:paraId="66261F5B"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2.75</w:t>
            </w:r>
          </w:p>
        </w:tc>
      </w:tr>
      <w:tr w:rsidR="00F760ED" w14:paraId="4633E105" w14:textId="77777777" w:rsidTr="00F760ED">
        <w:trPr>
          <w:trHeight w:hRule="exact" w:val="397"/>
        </w:trPr>
        <w:tc>
          <w:tcPr>
            <w:tcW w:w="907" w:type="pct"/>
          </w:tcPr>
          <w:p w14:paraId="60577A90"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Missouri</w:t>
            </w:r>
          </w:p>
        </w:tc>
        <w:tc>
          <w:tcPr>
            <w:tcW w:w="986" w:type="pct"/>
          </w:tcPr>
          <w:p w14:paraId="1705DC7A"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9.92</w:t>
            </w:r>
          </w:p>
        </w:tc>
        <w:tc>
          <w:tcPr>
            <w:tcW w:w="1061" w:type="pct"/>
          </w:tcPr>
          <w:p w14:paraId="56E7F8F4"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5.88</w:t>
            </w:r>
          </w:p>
        </w:tc>
        <w:tc>
          <w:tcPr>
            <w:tcW w:w="1061" w:type="pct"/>
          </w:tcPr>
          <w:p w14:paraId="1C46912B"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3.25</w:t>
            </w:r>
          </w:p>
        </w:tc>
        <w:tc>
          <w:tcPr>
            <w:tcW w:w="985" w:type="pct"/>
          </w:tcPr>
          <w:p w14:paraId="5A3BE102"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2.06</w:t>
            </w:r>
          </w:p>
        </w:tc>
      </w:tr>
      <w:tr w:rsidR="00F760ED" w14:paraId="1D5D8C28" w14:textId="77777777" w:rsidTr="00F760ED">
        <w:trPr>
          <w:trHeight w:hRule="exact" w:val="397"/>
        </w:trPr>
        <w:tc>
          <w:tcPr>
            <w:tcW w:w="907" w:type="pct"/>
          </w:tcPr>
          <w:p w14:paraId="4F4C47BE"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Nebraska</w:t>
            </w:r>
          </w:p>
        </w:tc>
        <w:tc>
          <w:tcPr>
            <w:tcW w:w="986" w:type="pct"/>
          </w:tcPr>
          <w:p w14:paraId="3C693671"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3.41</w:t>
            </w:r>
          </w:p>
        </w:tc>
        <w:tc>
          <w:tcPr>
            <w:tcW w:w="1061" w:type="pct"/>
          </w:tcPr>
          <w:p w14:paraId="2B5A4E8A"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1.95</w:t>
            </w:r>
          </w:p>
        </w:tc>
        <w:tc>
          <w:tcPr>
            <w:tcW w:w="1061" w:type="pct"/>
          </w:tcPr>
          <w:p w14:paraId="4283D488"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2.50</w:t>
            </w:r>
          </w:p>
        </w:tc>
        <w:tc>
          <w:tcPr>
            <w:tcW w:w="985" w:type="pct"/>
          </w:tcPr>
          <w:p w14:paraId="567D3B6C"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1.39</w:t>
            </w:r>
          </w:p>
        </w:tc>
      </w:tr>
      <w:tr w:rsidR="00F760ED" w14:paraId="5B1B5BA5" w14:textId="77777777" w:rsidTr="00F760ED">
        <w:trPr>
          <w:trHeight w:hRule="exact" w:val="397"/>
        </w:trPr>
        <w:tc>
          <w:tcPr>
            <w:tcW w:w="907" w:type="pct"/>
          </w:tcPr>
          <w:p w14:paraId="28D69FEB"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Ohio</w:t>
            </w:r>
          </w:p>
        </w:tc>
        <w:tc>
          <w:tcPr>
            <w:tcW w:w="986" w:type="pct"/>
          </w:tcPr>
          <w:p w14:paraId="4CC1B57D"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3.42</w:t>
            </w:r>
          </w:p>
        </w:tc>
        <w:tc>
          <w:tcPr>
            <w:tcW w:w="1061" w:type="pct"/>
          </w:tcPr>
          <w:p w14:paraId="3E5C6250"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2.01</w:t>
            </w:r>
          </w:p>
        </w:tc>
        <w:tc>
          <w:tcPr>
            <w:tcW w:w="1061" w:type="pct"/>
          </w:tcPr>
          <w:p w14:paraId="79347219"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4.00</w:t>
            </w:r>
          </w:p>
        </w:tc>
        <w:tc>
          <w:tcPr>
            <w:tcW w:w="985" w:type="pct"/>
          </w:tcPr>
          <w:p w14:paraId="6C0A1D85"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2.56</w:t>
            </w:r>
          </w:p>
        </w:tc>
      </w:tr>
      <w:tr w:rsidR="00F760ED" w14:paraId="64F5CDAE" w14:textId="77777777" w:rsidTr="00F760ED">
        <w:trPr>
          <w:trHeight w:hRule="exact" w:val="404"/>
        </w:trPr>
        <w:tc>
          <w:tcPr>
            <w:tcW w:w="907" w:type="pct"/>
          </w:tcPr>
          <w:p w14:paraId="4397AB2C"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South Dakota</w:t>
            </w:r>
          </w:p>
        </w:tc>
        <w:tc>
          <w:tcPr>
            <w:tcW w:w="986" w:type="pct"/>
          </w:tcPr>
          <w:p w14:paraId="2C8E95D8"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7.76</w:t>
            </w:r>
          </w:p>
        </w:tc>
        <w:tc>
          <w:tcPr>
            <w:tcW w:w="1061" w:type="pct"/>
          </w:tcPr>
          <w:p w14:paraId="751757A8" w14:textId="77777777" w:rsidR="00F760ED" w:rsidRPr="00F01249" w:rsidRDefault="00F760ED" w:rsidP="00F760ED">
            <w:pPr>
              <w:spacing w:line="480" w:lineRule="auto"/>
              <w:jc w:val="center"/>
              <w:rPr>
                <w:rFonts w:ascii="Times New Roman" w:hAnsi="Times New Roman"/>
                <w:sz w:val="24"/>
                <w:szCs w:val="24"/>
              </w:rPr>
            </w:pPr>
            <w:r>
              <w:rPr>
                <w:rFonts w:ascii="Times New Roman" w:hAnsi="Times New Roman"/>
                <w:sz w:val="24"/>
                <w:szCs w:val="24"/>
              </w:rPr>
              <w:t>5.29</w:t>
            </w:r>
          </w:p>
        </w:tc>
        <w:tc>
          <w:tcPr>
            <w:tcW w:w="1061" w:type="pct"/>
          </w:tcPr>
          <w:p w14:paraId="1B8AC038"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6.75</w:t>
            </w:r>
          </w:p>
        </w:tc>
        <w:tc>
          <w:tcPr>
            <w:tcW w:w="985" w:type="pct"/>
          </w:tcPr>
          <w:p w14:paraId="34FCE54F" w14:textId="77777777" w:rsidR="00F760ED" w:rsidRDefault="00F760ED" w:rsidP="00F760ED">
            <w:pPr>
              <w:spacing w:line="480" w:lineRule="auto"/>
              <w:jc w:val="center"/>
              <w:rPr>
                <w:rFonts w:ascii="Times New Roman" w:hAnsi="Times New Roman"/>
                <w:sz w:val="24"/>
                <w:szCs w:val="24"/>
              </w:rPr>
            </w:pPr>
            <w:r>
              <w:rPr>
                <w:rFonts w:ascii="Times New Roman" w:hAnsi="Times New Roman"/>
                <w:sz w:val="24"/>
                <w:szCs w:val="24"/>
              </w:rPr>
              <w:t>4.46</w:t>
            </w:r>
          </w:p>
        </w:tc>
      </w:tr>
    </w:tbl>
    <w:p w14:paraId="108732EA" w14:textId="68E2516B" w:rsidR="00F760ED" w:rsidRDefault="00F760ED" w:rsidP="00F760ED">
      <w:pPr>
        <w:pStyle w:val="Acknowledgement"/>
        <w:spacing w:before="0"/>
        <w:ind w:firstLine="0"/>
      </w:pPr>
      <w:r>
        <w:t xml:space="preserve">                                                                 (a)</w:t>
      </w:r>
    </w:p>
    <w:p w14:paraId="26B82E2D" w14:textId="77777777" w:rsidR="00F760ED" w:rsidRDefault="00F760ED" w:rsidP="00F760ED">
      <w:pPr>
        <w:pStyle w:val="Acknowledgement"/>
        <w:spacing w:before="0"/>
        <w:ind w:firstLine="0"/>
        <w:jc w:val="center"/>
      </w:pPr>
    </w:p>
    <w:tbl>
      <w:tblPr>
        <w:tblpPr w:leftFromText="180" w:rightFromText="180" w:vertAnchor="text" w:horzAnchor="margin" w:tblpXSpec="center" w:tblpY="47"/>
        <w:tblW w:w="6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206"/>
        <w:gridCol w:w="1497"/>
        <w:gridCol w:w="1470"/>
      </w:tblGrid>
      <w:tr w:rsidR="00F760ED" w:rsidRPr="00576576" w14:paraId="65945668" w14:textId="77777777" w:rsidTr="004C2235">
        <w:trPr>
          <w:trHeight w:val="313"/>
        </w:trPr>
        <w:tc>
          <w:tcPr>
            <w:tcW w:w="1882" w:type="dxa"/>
            <w:vAlign w:val="center"/>
          </w:tcPr>
          <w:p w14:paraId="00679DE3"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Year</w:t>
            </w:r>
          </w:p>
        </w:tc>
        <w:tc>
          <w:tcPr>
            <w:tcW w:w="1206" w:type="dxa"/>
            <w:vAlign w:val="center"/>
          </w:tcPr>
          <w:p w14:paraId="2220CF54"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Yield</w:t>
            </w:r>
          </w:p>
        </w:tc>
        <w:tc>
          <w:tcPr>
            <w:tcW w:w="1497" w:type="dxa"/>
            <w:shd w:val="clear" w:color="auto" w:fill="auto"/>
            <w:noWrap/>
            <w:vAlign w:val="center"/>
            <w:hideMark/>
          </w:tcPr>
          <w:p w14:paraId="5FBE9664"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LSTM</w:t>
            </w:r>
            <w:r>
              <w:rPr>
                <w:rFonts w:eastAsia="Times New Roman"/>
                <w:color w:val="000000"/>
                <w:sz w:val="24"/>
                <w:szCs w:val="24"/>
              </w:rPr>
              <w:t>_NOV</w:t>
            </w:r>
          </w:p>
        </w:tc>
        <w:tc>
          <w:tcPr>
            <w:tcW w:w="1470" w:type="dxa"/>
            <w:shd w:val="clear" w:color="auto" w:fill="auto"/>
            <w:noWrap/>
            <w:vAlign w:val="center"/>
            <w:hideMark/>
          </w:tcPr>
          <w:p w14:paraId="2D9C707E"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NASS_NOV</w:t>
            </w:r>
          </w:p>
        </w:tc>
      </w:tr>
      <w:tr w:rsidR="00F760ED" w:rsidRPr="00576576" w14:paraId="5F74EAD4" w14:textId="77777777" w:rsidTr="004C2235">
        <w:trPr>
          <w:trHeight w:val="313"/>
        </w:trPr>
        <w:tc>
          <w:tcPr>
            <w:tcW w:w="1882" w:type="dxa"/>
            <w:vAlign w:val="center"/>
          </w:tcPr>
          <w:p w14:paraId="06C3BC4F"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2013</w:t>
            </w:r>
          </w:p>
        </w:tc>
        <w:tc>
          <w:tcPr>
            <w:tcW w:w="1206" w:type="dxa"/>
            <w:vAlign w:val="center"/>
          </w:tcPr>
          <w:p w14:paraId="1E1BE517"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161.78</w:t>
            </w:r>
          </w:p>
        </w:tc>
        <w:tc>
          <w:tcPr>
            <w:tcW w:w="1497" w:type="dxa"/>
            <w:shd w:val="clear" w:color="auto" w:fill="auto"/>
            <w:noWrap/>
            <w:vAlign w:val="center"/>
            <w:hideMark/>
          </w:tcPr>
          <w:p w14:paraId="2F305449" w14:textId="6675CE39"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162.9</w:t>
            </w:r>
            <w:r w:rsidR="00503CF1">
              <w:rPr>
                <w:rFonts w:eastAsia="Times New Roman"/>
                <w:color w:val="000000"/>
                <w:sz w:val="24"/>
                <w:szCs w:val="24"/>
              </w:rPr>
              <w:t>0</w:t>
            </w:r>
          </w:p>
        </w:tc>
        <w:tc>
          <w:tcPr>
            <w:tcW w:w="1470" w:type="dxa"/>
            <w:shd w:val="clear" w:color="auto" w:fill="auto"/>
            <w:noWrap/>
            <w:vAlign w:val="center"/>
            <w:hideMark/>
          </w:tcPr>
          <w:p w14:paraId="6C1E3F72"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164.29</w:t>
            </w:r>
          </w:p>
        </w:tc>
      </w:tr>
      <w:tr w:rsidR="00F760ED" w:rsidRPr="00576576" w14:paraId="39C1C7CF" w14:textId="77777777" w:rsidTr="004C2235">
        <w:trPr>
          <w:trHeight w:val="313"/>
        </w:trPr>
        <w:tc>
          <w:tcPr>
            <w:tcW w:w="1882" w:type="dxa"/>
            <w:vAlign w:val="center"/>
          </w:tcPr>
          <w:p w14:paraId="2361AEF1"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2014</w:t>
            </w:r>
          </w:p>
        </w:tc>
        <w:tc>
          <w:tcPr>
            <w:tcW w:w="1206" w:type="dxa"/>
            <w:vAlign w:val="center"/>
          </w:tcPr>
          <w:p w14:paraId="75812AEA"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175.60</w:t>
            </w:r>
          </w:p>
        </w:tc>
        <w:tc>
          <w:tcPr>
            <w:tcW w:w="1497" w:type="dxa"/>
            <w:shd w:val="clear" w:color="auto" w:fill="auto"/>
            <w:noWrap/>
            <w:vAlign w:val="center"/>
            <w:hideMark/>
          </w:tcPr>
          <w:p w14:paraId="77584B44"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175.44</w:t>
            </w:r>
          </w:p>
        </w:tc>
        <w:tc>
          <w:tcPr>
            <w:tcW w:w="1470" w:type="dxa"/>
            <w:shd w:val="clear" w:color="auto" w:fill="auto"/>
            <w:noWrap/>
            <w:vAlign w:val="center"/>
            <w:hideMark/>
          </w:tcPr>
          <w:p w14:paraId="114C5E13"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178.49</w:t>
            </w:r>
          </w:p>
        </w:tc>
      </w:tr>
      <w:tr w:rsidR="00F760ED" w:rsidRPr="00576576" w14:paraId="55DA140C" w14:textId="77777777" w:rsidTr="004C2235">
        <w:trPr>
          <w:trHeight w:val="313"/>
        </w:trPr>
        <w:tc>
          <w:tcPr>
            <w:tcW w:w="1882" w:type="dxa"/>
            <w:vAlign w:val="center"/>
          </w:tcPr>
          <w:p w14:paraId="5A1B1FEC"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2015</w:t>
            </w:r>
          </w:p>
        </w:tc>
        <w:tc>
          <w:tcPr>
            <w:tcW w:w="1206" w:type="dxa"/>
            <w:vAlign w:val="center"/>
          </w:tcPr>
          <w:p w14:paraId="5DA484C3" w14:textId="158D5E76"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173.1</w:t>
            </w:r>
            <w:r w:rsidR="00503CF1">
              <w:rPr>
                <w:rFonts w:eastAsia="Times New Roman"/>
                <w:color w:val="000000"/>
                <w:sz w:val="24"/>
                <w:szCs w:val="24"/>
              </w:rPr>
              <w:t>0</w:t>
            </w:r>
          </w:p>
        </w:tc>
        <w:tc>
          <w:tcPr>
            <w:tcW w:w="1497" w:type="dxa"/>
            <w:shd w:val="clear" w:color="auto" w:fill="auto"/>
            <w:noWrap/>
            <w:vAlign w:val="center"/>
            <w:hideMark/>
          </w:tcPr>
          <w:p w14:paraId="0B86197D" w14:textId="6B6D983A"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173.4</w:t>
            </w:r>
            <w:r w:rsidR="00503CF1">
              <w:rPr>
                <w:rFonts w:eastAsia="Times New Roman"/>
                <w:color w:val="000000"/>
                <w:sz w:val="24"/>
                <w:szCs w:val="24"/>
              </w:rPr>
              <w:t>0</w:t>
            </w:r>
          </w:p>
        </w:tc>
        <w:tc>
          <w:tcPr>
            <w:tcW w:w="1470" w:type="dxa"/>
            <w:shd w:val="clear" w:color="auto" w:fill="auto"/>
            <w:noWrap/>
            <w:vAlign w:val="center"/>
            <w:hideMark/>
          </w:tcPr>
          <w:p w14:paraId="328C926C"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173.04</w:t>
            </w:r>
          </w:p>
        </w:tc>
      </w:tr>
      <w:tr w:rsidR="00F760ED" w:rsidRPr="00576576" w14:paraId="755FD73F" w14:textId="77777777" w:rsidTr="004C2235">
        <w:trPr>
          <w:trHeight w:val="313"/>
        </w:trPr>
        <w:tc>
          <w:tcPr>
            <w:tcW w:w="1882" w:type="dxa"/>
            <w:vAlign w:val="center"/>
          </w:tcPr>
          <w:p w14:paraId="2A3FEFE5"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2016</w:t>
            </w:r>
          </w:p>
        </w:tc>
        <w:tc>
          <w:tcPr>
            <w:tcW w:w="1206" w:type="dxa"/>
            <w:vAlign w:val="center"/>
          </w:tcPr>
          <w:p w14:paraId="71E2EE5E"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181.09</w:t>
            </w:r>
          </w:p>
        </w:tc>
        <w:tc>
          <w:tcPr>
            <w:tcW w:w="1497" w:type="dxa"/>
            <w:shd w:val="clear" w:color="auto" w:fill="auto"/>
            <w:noWrap/>
            <w:vAlign w:val="center"/>
            <w:hideMark/>
          </w:tcPr>
          <w:p w14:paraId="29DF859C"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179.34</w:t>
            </w:r>
          </w:p>
        </w:tc>
        <w:tc>
          <w:tcPr>
            <w:tcW w:w="1470" w:type="dxa"/>
            <w:shd w:val="clear" w:color="auto" w:fill="auto"/>
            <w:noWrap/>
            <w:vAlign w:val="center"/>
            <w:hideMark/>
          </w:tcPr>
          <w:p w14:paraId="7F157614"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181.54</w:t>
            </w:r>
          </w:p>
        </w:tc>
      </w:tr>
      <w:tr w:rsidR="00F760ED" w:rsidRPr="00576576" w14:paraId="65BB25F5" w14:textId="77777777" w:rsidTr="004C2235">
        <w:trPr>
          <w:trHeight w:val="313"/>
        </w:trPr>
        <w:tc>
          <w:tcPr>
            <w:tcW w:w="1882" w:type="dxa"/>
            <w:vAlign w:val="center"/>
          </w:tcPr>
          <w:p w14:paraId="78D180FF" w14:textId="77777777" w:rsidR="00F760ED" w:rsidRPr="00B21F50" w:rsidRDefault="00F760ED" w:rsidP="004C2235">
            <w:pPr>
              <w:jc w:val="center"/>
              <w:rPr>
                <w:rFonts w:eastAsia="Times New Roman"/>
                <w:color w:val="000000"/>
                <w:sz w:val="24"/>
                <w:szCs w:val="24"/>
              </w:rPr>
            </w:pPr>
            <w:r>
              <w:rPr>
                <w:rFonts w:eastAsia="Times New Roman"/>
                <w:color w:val="000000"/>
                <w:sz w:val="24"/>
                <w:szCs w:val="24"/>
              </w:rPr>
              <w:t>MAE</w:t>
            </w:r>
            <w:r w:rsidRPr="00B21F50">
              <w:rPr>
                <w:rFonts w:eastAsia="Times New Roman"/>
                <w:color w:val="000000"/>
                <w:sz w:val="24"/>
                <w:szCs w:val="24"/>
              </w:rPr>
              <w:t xml:space="preserve"> (</w:t>
            </w:r>
            <w:r>
              <w:rPr>
                <w:rFonts w:eastAsia="Times New Roman"/>
                <w:color w:val="000000"/>
                <w:sz w:val="24"/>
                <w:szCs w:val="24"/>
              </w:rPr>
              <w:t>bushels/acre</w:t>
            </w:r>
            <w:r w:rsidRPr="00B21F50">
              <w:rPr>
                <w:rFonts w:eastAsia="Times New Roman"/>
                <w:color w:val="000000"/>
                <w:sz w:val="24"/>
                <w:szCs w:val="24"/>
              </w:rPr>
              <w:t>)</w:t>
            </w:r>
          </w:p>
        </w:tc>
        <w:tc>
          <w:tcPr>
            <w:tcW w:w="1206" w:type="dxa"/>
            <w:vAlign w:val="center"/>
          </w:tcPr>
          <w:p w14:paraId="184EB33F" w14:textId="77777777" w:rsidR="00F760ED" w:rsidRPr="00B21F50" w:rsidRDefault="00F760ED" w:rsidP="004C2235">
            <w:pPr>
              <w:jc w:val="center"/>
              <w:rPr>
                <w:rFonts w:eastAsia="Times New Roman"/>
                <w:color w:val="000000"/>
                <w:sz w:val="24"/>
                <w:szCs w:val="24"/>
              </w:rPr>
            </w:pPr>
          </w:p>
        </w:tc>
        <w:tc>
          <w:tcPr>
            <w:tcW w:w="1497" w:type="dxa"/>
            <w:shd w:val="clear" w:color="auto" w:fill="FFFF00"/>
            <w:noWrap/>
            <w:vAlign w:val="center"/>
          </w:tcPr>
          <w:p w14:paraId="1E3F2E10"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0.8325</w:t>
            </w:r>
          </w:p>
        </w:tc>
        <w:tc>
          <w:tcPr>
            <w:tcW w:w="1470" w:type="dxa"/>
            <w:shd w:val="clear" w:color="auto" w:fill="FFFF00"/>
            <w:noWrap/>
            <w:vAlign w:val="center"/>
          </w:tcPr>
          <w:p w14:paraId="78D6DBCC"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1.4475</w:t>
            </w:r>
          </w:p>
        </w:tc>
      </w:tr>
      <w:tr w:rsidR="00F760ED" w:rsidRPr="00576576" w14:paraId="7BD87794" w14:textId="77777777" w:rsidTr="004C2235">
        <w:trPr>
          <w:trHeight w:val="313"/>
        </w:trPr>
        <w:tc>
          <w:tcPr>
            <w:tcW w:w="1882" w:type="dxa"/>
            <w:vAlign w:val="center"/>
          </w:tcPr>
          <w:p w14:paraId="57AC03CA" w14:textId="77777777" w:rsidR="00F760ED" w:rsidRPr="00B21F50" w:rsidRDefault="00F760ED" w:rsidP="004C2235">
            <w:pPr>
              <w:jc w:val="center"/>
              <w:rPr>
                <w:rFonts w:eastAsia="Times New Roman"/>
                <w:color w:val="000000"/>
                <w:sz w:val="24"/>
                <w:szCs w:val="24"/>
              </w:rPr>
            </w:pPr>
            <w:r w:rsidRPr="00B21F50">
              <w:rPr>
                <w:rFonts w:eastAsia="Times New Roman"/>
                <w:color w:val="000000"/>
                <w:sz w:val="24"/>
                <w:szCs w:val="24"/>
              </w:rPr>
              <w:t>MAPE (%)</w:t>
            </w:r>
          </w:p>
        </w:tc>
        <w:tc>
          <w:tcPr>
            <w:tcW w:w="1206" w:type="dxa"/>
            <w:vAlign w:val="center"/>
          </w:tcPr>
          <w:p w14:paraId="7D1A49C6" w14:textId="77777777" w:rsidR="00F760ED" w:rsidRPr="00B21F50" w:rsidRDefault="00F760ED" w:rsidP="004C2235">
            <w:pPr>
              <w:jc w:val="center"/>
              <w:rPr>
                <w:rFonts w:eastAsia="Times New Roman"/>
                <w:color w:val="000000"/>
                <w:sz w:val="24"/>
                <w:szCs w:val="24"/>
              </w:rPr>
            </w:pPr>
          </w:p>
        </w:tc>
        <w:tc>
          <w:tcPr>
            <w:tcW w:w="1497" w:type="dxa"/>
            <w:shd w:val="clear" w:color="auto" w:fill="FFFF00"/>
            <w:noWrap/>
            <w:vAlign w:val="center"/>
          </w:tcPr>
          <w:p w14:paraId="748D389F" w14:textId="77777777" w:rsidR="00F760ED" w:rsidRPr="00B21F50" w:rsidRDefault="00F760ED" w:rsidP="004C2235">
            <w:pPr>
              <w:jc w:val="center"/>
              <w:rPr>
                <w:rFonts w:eastAsia="Times New Roman"/>
                <w:color w:val="000000"/>
                <w:sz w:val="24"/>
                <w:szCs w:val="24"/>
              </w:rPr>
            </w:pPr>
            <w:r>
              <w:rPr>
                <w:rFonts w:eastAsia="Times New Roman"/>
                <w:color w:val="000000"/>
                <w:sz w:val="24"/>
                <w:szCs w:val="24"/>
              </w:rPr>
              <w:t>0.48</w:t>
            </w:r>
          </w:p>
        </w:tc>
        <w:tc>
          <w:tcPr>
            <w:tcW w:w="1470" w:type="dxa"/>
            <w:shd w:val="clear" w:color="auto" w:fill="FFFF00"/>
            <w:noWrap/>
            <w:vAlign w:val="center"/>
          </w:tcPr>
          <w:p w14:paraId="68C22A2A" w14:textId="77777777" w:rsidR="00F760ED" w:rsidRPr="00B21F50" w:rsidRDefault="00F760ED" w:rsidP="004C2235">
            <w:pPr>
              <w:jc w:val="center"/>
              <w:rPr>
                <w:rFonts w:eastAsia="Times New Roman"/>
                <w:color w:val="000000"/>
                <w:sz w:val="24"/>
                <w:szCs w:val="24"/>
              </w:rPr>
            </w:pPr>
            <w:r>
              <w:rPr>
                <w:rFonts w:eastAsia="Times New Roman"/>
                <w:color w:val="000000"/>
                <w:sz w:val="24"/>
                <w:szCs w:val="24"/>
              </w:rPr>
              <w:t>0.87</w:t>
            </w:r>
          </w:p>
        </w:tc>
      </w:tr>
    </w:tbl>
    <w:p w14:paraId="3E8D5E04" w14:textId="77777777" w:rsidR="00F760ED" w:rsidRDefault="00F760ED" w:rsidP="00F760ED">
      <w:pPr>
        <w:pStyle w:val="Acknowledgement"/>
        <w:spacing w:before="0"/>
        <w:ind w:firstLine="0"/>
        <w:jc w:val="center"/>
      </w:pPr>
    </w:p>
    <w:p w14:paraId="754FAF38" w14:textId="77777777" w:rsidR="00F760ED" w:rsidRDefault="00F760ED" w:rsidP="00AC2069">
      <w:pPr>
        <w:pStyle w:val="Acknowledgement"/>
        <w:spacing w:before="0"/>
        <w:ind w:firstLine="0"/>
      </w:pPr>
    </w:p>
    <w:p w14:paraId="0C4998D4" w14:textId="77777777" w:rsidR="00F760ED" w:rsidRDefault="00F760ED" w:rsidP="0030640B">
      <w:pPr>
        <w:spacing w:before="240"/>
        <w:jc w:val="center"/>
        <w:rPr>
          <w:sz w:val="24"/>
          <w:szCs w:val="24"/>
        </w:rPr>
      </w:pPr>
    </w:p>
    <w:p w14:paraId="4C8EB152" w14:textId="77777777" w:rsidR="00F760ED" w:rsidRDefault="00F760ED" w:rsidP="0030640B">
      <w:pPr>
        <w:spacing w:before="240"/>
        <w:jc w:val="center"/>
        <w:rPr>
          <w:sz w:val="24"/>
          <w:szCs w:val="24"/>
        </w:rPr>
      </w:pPr>
    </w:p>
    <w:p w14:paraId="628E7ED2" w14:textId="77777777" w:rsidR="00F760ED" w:rsidRDefault="00F760ED" w:rsidP="0030640B">
      <w:pPr>
        <w:spacing w:before="240"/>
        <w:jc w:val="center"/>
        <w:rPr>
          <w:sz w:val="24"/>
          <w:szCs w:val="24"/>
        </w:rPr>
      </w:pPr>
    </w:p>
    <w:p w14:paraId="332D2909" w14:textId="77777777" w:rsidR="00F760ED" w:rsidRDefault="00F760ED" w:rsidP="0030640B">
      <w:pPr>
        <w:spacing w:before="240"/>
        <w:jc w:val="center"/>
        <w:rPr>
          <w:sz w:val="24"/>
          <w:szCs w:val="24"/>
        </w:rPr>
      </w:pPr>
    </w:p>
    <w:p w14:paraId="2A797FB7" w14:textId="65F6A91F" w:rsidR="00F760ED" w:rsidRDefault="00F760ED" w:rsidP="004C2235">
      <w:pPr>
        <w:jc w:val="center"/>
        <w:rPr>
          <w:sz w:val="24"/>
          <w:szCs w:val="24"/>
        </w:rPr>
      </w:pPr>
      <w:r>
        <w:rPr>
          <w:sz w:val="24"/>
          <w:szCs w:val="24"/>
        </w:rPr>
        <w:t>(b)</w:t>
      </w:r>
    </w:p>
    <w:p w14:paraId="773179B5" w14:textId="6912B7D2" w:rsidR="00F760ED" w:rsidRDefault="00F760ED" w:rsidP="0030640B">
      <w:pPr>
        <w:spacing w:before="240"/>
        <w:jc w:val="center"/>
        <w:rPr>
          <w:sz w:val="24"/>
          <w:szCs w:val="24"/>
        </w:rPr>
      </w:pPr>
      <w:r>
        <w:rPr>
          <w:sz w:val="24"/>
          <w:szCs w:val="24"/>
        </w:rPr>
        <w:t>Table 1: Corn yield prediction at State and Corn Belt level</w:t>
      </w:r>
      <w:r w:rsidR="00503CF1">
        <w:rPr>
          <w:sz w:val="24"/>
          <w:szCs w:val="24"/>
        </w:rPr>
        <w:t xml:space="preserve">. In (a), the state-level performance is evaluated with MAE and MAPE metrics, and the performance of NASS predictions are listed in the right panel for comparison. In (b), the </w:t>
      </w:r>
      <w:r w:rsidR="0000516C">
        <w:rPr>
          <w:sz w:val="24"/>
          <w:szCs w:val="24"/>
        </w:rPr>
        <w:t xml:space="preserve">corn-belt level </w:t>
      </w:r>
      <w:r w:rsidR="00503CF1">
        <w:rPr>
          <w:sz w:val="24"/>
          <w:szCs w:val="24"/>
        </w:rPr>
        <w:t>performance of the proposed framework is evaluated yearly as well as the predictions by NASS.</w:t>
      </w:r>
    </w:p>
    <w:p w14:paraId="58602723" w14:textId="77777777" w:rsidR="00F760ED" w:rsidRDefault="00F760ED" w:rsidP="0030640B">
      <w:pPr>
        <w:spacing w:before="240"/>
        <w:jc w:val="center"/>
        <w:rPr>
          <w:sz w:val="24"/>
          <w:szCs w:val="24"/>
        </w:rPr>
      </w:pPr>
    </w:p>
    <w:tbl>
      <w:tblPr>
        <w:tblStyle w:val="TableGrid"/>
        <w:tblW w:w="0" w:type="auto"/>
        <w:tblLook w:val="04A0" w:firstRow="1" w:lastRow="0" w:firstColumn="1" w:lastColumn="0" w:noHBand="0" w:noVBand="1"/>
      </w:tblPr>
      <w:tblGrid>
        <w:gridCol w:w="4634"/>
        <w:gridCol w:w="4716"/>
      </w:tblGrid>
      <w:tr w:rsidR="00F760ED" w14:paraId="1CADC1DA" w14:textId="77777777" w:rsidTr="00F760ED">
        <w:tc>
          <w:tcPr>
            <w:tcW w:w="4634" w:type="dxa"/>
          </w:tcPr>
          <w:p w14:paraId="6881CFAF" w14:textId="77777777" w:rsidR="00F760ED" w:rsidRDefault="00F760ED" w:rsidP="00F760ED">
            <w:pPr>
              <w:spacing w:before="120" w:line="480" w:lineRule="auto"/>
              <w:jc w:val="center"/>
              <w:rPr>
                <w:rFonts w:ascii="Times New Roman" w:hAnsi="Times New Roman"/>
                <w:sz w:val="24"/>
                <w:szCs w:val="24"/>
              </w:rPr>
            </w:pPr>
            <w:r>
              <w:rPr>
                <w:noProof/>
              </w:rPr>
              <w:lastRenderedPageBreak/>
              <w:drawing>
                <wp:inline distT="0" distB="0" distL="0" distR="0" wp14:anchorId="3A9153C0" wp14:editId="7446C636">
                  <wp:extent cx="2724150" cy="22098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4716" w:type="dxa"/>
          </w:tcPr>
          <w:p w14:paraId="57095925" w14:textId="77777777" w:rsidR="00F760ED" w:rsidRDefault="00F760ED" w:rsidP="00F760ED">
            <w:pPr>
              <w:spacing w:before="120" w:line="480" w:lineRule="auto"/>
              <w:jc w:val="center"/>
              <w:rPr>
                <w:rFonts w:ascii="Times New Roman" w:hAnsi="Times New Roman"/>
                <w:sz w:val="24"/>
                <w:szCs w:val="24"/>
              </w:rPr>
            </w:pPr>
            <w:r>
              <w:rPr>
                <w:noProof/>
              </w:rPr>
              <w:drawing>
                <wp:inline distT="0" distB="0" distL="0" distR="0" wp14:anchorId="5A2F012C" wp14:editId="584CE30E">
                  <wp:extent cx="2781300" cy="218122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F760ED" w14:paraId="558DC37C" w14:textId="77777777" w:rsidTr="00F760ED">
        <w:tc>
          <w:tcPr>
            <w:tcW w:w="4634" w:type="dxa"/>
          </w:tcPr>
          <w:p w14:paraId="50F280C4" w14:textId="77777777" w:rsidR="00F760ED" w:rsidRDefault="00F760ED" w:rsidP="00F760ED">
            <w:pPr>
              <w:spacing w:before="120" w:line="480" w:lineRule="auto"/>
              <w:jc w:val="center"/>
              <w:rPr>
                <w:rFonts w:ascii="Times New Roman" w:hAnsi="Times New Roman"/>
                <w:sz w:val="24"/>
                <w:szCs w:val="24"/>
              </w:rPr>
            </w:pPr>
            <w:r>
              <w:rPr>
                <w:noProof/>
              </w:rPr>
              <w:drawing>
                <wp:inline distT="0" distB="0" distL="0" distR="0" wp14:anchorId="18AF6369" wp14:editId="1B856606">
                  <wp:extent cx="2733675" cy="195262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4716" w:type="dxa"/>
          </w:tcPr>
          <w:p w14:paraId="0242BE5E" w14:textId="77777777" w:rsidR="00F760ED" w:rsidRDefault="00F760ED" w:rsidP="00F760ED">
            <w:pPr>
              <w:spacing w:before="120" w:line="480" w:lineRule="auto"/>
              <w:jc w:val="center"/>
              <w:rPr>
                <w:rFonts w:ascii="Times New Roman" w:hAnsi="Times New Roman"/>
                <w:sz w:val="24"/>
                <w:szCs w:val="24"/>
              </w:rPr>
            </w:pPr>
            <w:r>
              <w:rPr>
                <w:noProof/>
              </w:rPr>
              <w:drawing>
                <wp:inline distT="0" distB="0" distL="0" distR="0" wp14:anchorId="67A7B477" wp14:editId="27C33397">
                  <wp:extent cx="2809875" cy="192405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bl>
    <w:p w14:paraId="3F24713D" w14:textId="09D395EB" w:rsidR="0030640B" w:rsidRPr="00EC25F0" w:rsidRDefault="0030640B" w:rsidP="00F760ED">
      <w:pPr>
        <w:spacing w:before="240"/>
        <w:jc w:val="center"/>
        <w:rPr>
          <w:sz w:val="24"/>
          <w:szCs w:val="24"/>
        </w:rPr>
      </w:pPr>
      <w:r>
        <w:rPr>
          <w:sz w:val="24"/>
          <w:szCs w:val="24"/>
        </w:rPr>
        <w:t xml:space="preserve">Figure </w:t>
      </w:r>
      <w:r w:rsidR="00F760ED">
        <w:rPr>
          <w:sz w:val="24"/>
          <w:szCs w:val="24"/>
        </w:rPr>
        <w:t>4</w:t>
      </w:r>
      <w:r w:rsidRPr="00EC25F0">
        <w:rPr>
          <w:sz w:val="24"/>
          <w:szCs w:val="24"/>
        </w:rPr>
        <w:t xml:space="preserve">: </w:t>
      </w:r>
      <w:r w:rsidR="00F760ED">
        <w:rPr>
          <w:sz w:val="24"/>
          <w:szCs w:val="24"/>
        </w:rPr>
        <w:t>Early</w:t>
      </w:r>
      <w:r w:rsidR="00A173D2">
        <w:rPr>
          <w:sz w:val="24"/>
          <w:szCs w:val="24"/>
        </w:rPr>
        <w:t xml:space="preserve"> </w:t>
      </w:r>
      <w:r w:rsidRPr="00EC25F0">
        <w:rPr>
          <w:sz w:val="24"/>
          <w:szCs w:val="24"/>
        </w:rPr>
        <w:t>Yield Prediction Comparison between USDA and LSTM</w:t>
      </w:r>
      <w:r w:rsidR="00503CF1">
        <w:rPr>
          <w:sz w:val="24"/>
          <w:szCs w:val="24"/>
        </w:rPr>
        <w:t xml:space="preserve">. </w:t>
      </w:r>
      <w:r w:rsidR="00D10238">
        <w:rPr>
          <w:sz w:val="24"/>
          <w:szCs w:val="24"/>
        </w:rPr>
        <w:t>The yield predictions from August to November by the proposed framework are compared with the ground truth and the NASS predictions, which shows superior performance on early prediction of the proposed LSTM framework.</w:t>
      </w:r>
    </w:p>
    <w:p w14:paraId="4236B85F" w14:textId="77777777" w:rsidR="00A16C38" w:rsidRDefault="00A16C38" w:rsidP="00AC2069">
      <w:pPr>
        <w:pStyle w:val="SOMHead"/>
        <w:spacing w:before="0"/>
      </w:pPr>
    </w:p>
    <w:sectPr w:rsidR="00A16C38" w:rsidSect="00AC2069">
      <w:headerReference w:type="first" r:id="rId84"/>
      <w:footerReference w:type="first" r:id="rId85"/>
      <w:pgSz w:w="12240" w:h="15840"/>
      <w:pgMar w:top="994" w:right="1987" w:bottom="806" w:left="806" w:header="432" w:footer="259"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158C5" w14:textId="77777777" w:rsidR="0086179C" w:rsidRDefault="0086179C" w:rsidP="004A10BE">
      <w:r>
        <w:separator/>
      </w:r>
    </w:p>
  </w:endnote>
  <w:endnote w:type="continuationSeparator" w:id="0">
    <w:p w14:paraId="0A8DDC1F" w14:textId="77777777" w:rsidR="0086179C" w:rsidRDefault="0086179C"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Times New Roman"/>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4DFE0" w14:textId="2E1C6BC3" w:rsidR="00044913" w:rsidRPr="004021D9" w:rsidRDefault="00044913" w:rsidP="004021D9">
    <w:pPr>
      <w:pStyle w:val="Footer"/>
      <w:pBdr>
        <w:top w:val="single" w:sz="4" w:space="1" w:color="auto"/>
      </w:pBdr>
      <w:rPr>
        <w:sz w:val="18"/>
        <w:szCs w:val="18"/>
      </w:rPr>
    </w:pPr>
    <w:r w:rsidRPr="004021D9">
      <w:rPr>
        <w:i/>
        <w:sz w:val="18"/>
        <w:szCs w:val="18"/>
      </w:rPr>
      <w:t>S</w:t>
    </w:r>
    <w:r>
      <w:rPr>
        <w:i/>
        <w:sz w:val="18"/>
        <w:szCs w:val="18"/>
      </w:rPr>
      <w:t xml:space="preserve">cience </w:t>
    </w:r>
    <w:r w:rsidRPr="004021D9">
      <w:rPr>
        <w:i/>
        <w:sz w:val="18"/>
        <w:szCs w:val="18"/>
      </w:rPr>
      <w:t>Advances</w:t>
    </w:r>
    <w:r>
      <w:rPr>
        <w:sz w:val="18"/>
        <w:szCs w:val="18"/>
      </w:rPr>
      <w:t xml:space="preserve">                                               Manuscript Template                                                                                           </w:t>
    </w:r>
    <w:r w:rsidRPr="004021D9">
      <w:rPr>
        <w:sz w:val="18"/>
        <w:szCs w:val="18"/>
      </w:rPr>
      <w:t xml:space="preserve">Page </w:t>
    </w:r>
    <w:r w:rsidRPr="004021D9">
      <w:rPr>
        <w:b/>
        <w:bCs/>
        <w:sz w:val="18"/>
        <w:szCs w:val="18"/>
      </w:rPr>
      <w:fldChar w:fldCharType="begin"/>
    </w:r>
    <w:r w:rsidRPr="004021D9">
      <w:rPr>
        <w:b/>
        <w:bCs/>
        <w:sz w:val="18"/>
        <w:szCs w:val="18"/>
      </w:rPr>
      <w:instrText xml:space="preserve"> PAGE </w:instrText>
    </w:r>
    <w:r w:rsidRPr="004021D9">
      <w:rPr>
        <w:b/>
        <w:bCs/>
        <w:sz w:val="18"/>
        <w:szCs w:val="18"/>
      </w:rPr>
      <w:fldChar w:fldCharType="separate"/>
    </w:r>
    <w:r>
      <w:rPr>
        <w:b/>
        <w:bCs/>
        <w:noProof/>
        <w:sz w:val="18"/>
        <w:szCs w:val="18"/>
      </w:rPr>
      <w:t>1</w:t>
    </w:r>
    <w:r w:rsidRPr="004021D9">
      <w:rPr>
        <w:b/>
        <w:bCs/>
        <w:sz w:val="18"/>
        <w:szCs w:val="18"/>
      </w:rPr>
      <w:fldChar w:fldCharType="end"/>
    </w:r>
    <w:r w:rsidRPr="004021D9">
      <w:rPr>
        <w:sz w:val="18"/>
        <w:szCs w:val="18"/>
      </w:rPr>
      <w:t xml:space="preserve"> of </w:t>
    </w:r>
    <w:r w:rsidRPr="004021D9">
      <w:rPr>
        <w:b/>
        <w:bCs/>
        <w:sz w:val="18"/>
        <w:szCs w:val="18"/>
      </w:rPr>
      <w:fldChar w:fldCharType="begin"/>
    </w:r>
    <w:r w:rsidRPr="004021D9">
      <w:rPr>
        <w:b/>
        <w:bCs/>
        <w:sz w:val="18"/>
        <w:szCs w:val="18"/>
      </w:rPr>
      <w:instrText xml:space="preserve"> NUMPAGES  </w:instrText>
    </w:r>
    <w:r w:rsidRPr="004021D9">
      <w:rPr>
        <w:b/>
        <w:bCs/>
        <w:sz w:val="18"/>
        <w:szCs w:val="18"/>
      </w:rPr>
      <w:fldChar w:fldCharType="separate"/>
    </w:r>
    <w:r>
      <w:rPr>
        <w:b/>
        <w:bCs/>
        <w:noProof/>
        <w:sz w:val="18"/>
        <w:szCs w:val="18"/>
      </w:rPr>
      <w:t>16</w:t>
    </w:r>
    <w:r w:rsidRPr="004021D9">
      <w:rPr>
        <w:b/>
        <w:bCs/>
        <w:sz w:val="18"/>
        <w:szCs w:val="18"/>
      </w:rPr>
      <w:fldChar w:fldCharType="end"/>
    </w:r>
  </w:p>
  <w:p w14:paraId="722D54A9" w14:textId="77777777" w:rsidR="00044913" w:rsidRDefault="00044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5B238C" w14:textId="77777777" w:rsidR="0086179C" w:rsidRDefault="0086179C" w:rsidP="004A10BE">
      <w:r>
        <w:separator/>
      </w:r>
    </w:p>
  </w:footnote>
  <w:footnote w:type="continuationSeparator" w:id="0">
    <w:p w14:paraId="441A3575" w14:textId="77777777" w:rsidR="0086179C" w:rsidRDefault="0086179C" w:rsidP="004A10BE">
      <w:r>
        <w:continuationSeparator/>
      </w:r>
    </w:p>
  </w:footnote>
  <w:footnote w:id="1">
    <w:p w14:paraId="5BE0B394" w14:textId="747650C2" w:rsidR="00044913" w:rsidRDefault="00044913">
      <w:pPr>
        <w:pStyle w:val="FootnoteText"/>
      </w:pPr>
      <w:r>
        <w:rPr>
          <w:rStyle w:val="FootnoteReference"/>
        </w:rPr>
        <w:footnoteRef/>
      </w:r>
      <w:r>
        <w:t xml:space="preserve"> </w:t>
      </w:r>
      <w:r w:rsidRPr="007F4663">
        <w:rPr>
          <w:rFonts w:eastAsia="Times New Roman"/>
          <w:sz w:val="24"/>
          <w:szCs w:val="24"/>
        </w:rPr>
        <w:t>We try both adjustments in our model; however that raises a few more concerns. Which year should the yield be adjusted to? Will that influence the prediction results? If all yields are adjusted to the 2015 base year, will the 2015 prediction be better than other years?  To answer these questions, we train our model with corn yield adjusted to both 2013 and the 2015 base year. The results show that there is no evidence for such concerns</w:t>
      </w:r>
      <w:r>
        <w:rPr>
          <w:rFonts w:eastAsia="Times New Roman"/>
          <w:sz w:val="24"/>
          <w:szCs w:val="24"/>
        </w:rPr>
        <w:t>. Thus we de-trend all the yield data into 2013 base.</w:t>
      </w:r>
      <w:r>
        <w:rPr>
          <w:rStyle w:val="CommentReference"/>
          <w:rFonts w:eastAsia="Times New Roman"/>
        </w:rPr>
        <w:t/>
      </w:r>
    </w:p>
  </w:footnote>
  <w:footnote w:id="2">
    <w:p w14:paraId="4B8D501D" w14:textId="4AD09162" w:rsidR="00044913" w:rsidRDefault="00044913">
      <w:pPr>
        <w:pStyle w:val="FootnoteText"/>
      </w:pPr>
      <w:r>
        <w:rPr>
          <w:rStyle w:val="FootnoteReference"/>
        </w:rPr>
        <w:footnoteRef/>
      </w:r>
      <w:r>
        <w:t xml:space="preserve"> </w:t>
      </w:r>
      <w:r>
        <w:rPr>
          <w:rFonts w:eastAsia="Times New Roman"/>
          <w:sz w:val="24"/>
          <w:szCs w:val="24"/>
        </w:rPr>
        <w:t>We emphasize that t</w:t>
      </w:r>
      <w:r w:rsidRPr="0030640B">
        <w:rPr>
          <w:rFonts w:eastAsia="Times New Roman"/>
          <w:sz w:val="24"/>
          <w:szCs w:val="24"/>
        </w:rPr>
        <w:t xml:space="preserve">hese combination samples </w:t>
      </w:r>
      <w:r>
        <w:rPr>
          <w:rFonts w:eastAsia="Times New Roman"/>
          <w:sz w:val="24"/>
          <w:szCs w:val="24"/>
        </w:rPr>
        <w:t xml:space="preserve">are meaningful and reasonable </w:t>
      </w:r>
      <w:r w:rsidRPr="0030640B">
        <w:rPr>
          <w:rFonts w:eastAsia="Times New Roman"/>
          <w:sz w:val="24"/>
          <w:szCs w:val="24"/>
        </w:rPr>
        <w:t>since PDSI is also collected at the CRD level and all other data are also average numbers for county area (the most precise data point should be each farmland, which is not available).</w:t>
      </w:r>
      <w:r>
        <w:rPr>
          <w:rStyle w:val="CommentReference"/>
          <w:rFonts w:eastAsia="Times New Roman"/>
        </w:rPr>
        <w:t/>
      </w:r>
    </w:p>
  </w:footnote>
  <w:footnote w:id="3">
    <w:p w14:paraId="3DFC2F8B" w14:textId="1E00B7F0" w:rsidR="00044913" w:rsidRDefault="00044913">
      <w:pPr>
        <w:pStyle w:val="FootnoteText"/>
      </w:pPr>
      <w:r>
        <w:rPr>
          <w:rStyle w:val="FootnoteReference"/>
        </w:rPr>
        <w:footnoteRef/>
      </w:r>
      <w:r>
        <w:t xml:space="preserve"> </w:t>
      </w:r>
      <w:r w:rsidRPr="0030640B">
        <w:rPr>
          <w:rFonts w:eastAsia="Times New Roman"/>
          <w:sz w:val="24"/>
          <w:szCs w:val="24"/>
        </w:rPr>
        <w:t xml:space="preserve">PDSI is monthly data, so it repeats the times of number of days in each month. While </w:t>
      </w:r>
      <w:r w:rsidRPr="0030640B">
        <w:rPr>
          <w:rFonts w:eastAsia="Times New Roman"/>
          <w:sz w:val="24"/>
          <w:szCs w:val="24"/>
        </w:rPr>
        <w:t>rootznaws and droughty repeat 214 times since they are constant.</w:t>
      </w:r>
    </w:p>
  </w:footnote>
  <w:footnote w:id="4">
    <w:p w14:paraId="076944BB" w14:textId="20D07E06" w:rsidR="00044913" w:rsidRDefault="00044913">
      <w:pPr>
        <w:pStyle w:val="FootnoteText"/>
      </w:pPr>
      <w:r>
        <w:rPr>
          <w:rStyle w:val="FootnoteReference"/>
        </w:rPr>
        <w:footnoteRef/>
      </w:r>
      <w:r>
        <w:t xml:space="preserve"> </w:t>
      </w:r>
      <w:r w:rsidRPr="004A79FF">
        <w:rPr>
          <w:rFonts w:eastAsia="Times New Roman"/>
          <w:sz w:val="24"/>
          <w:szCs w:val="24"/>
        </w:rPr>
        <w:t>LSTM is also available for daily prediction. It would be too much work to train separate models for each day to make daily predictions. Therefore, we can use the bes</w:t>
      </w:r>
      <w:r>
        <w:rPr>
          <w:rFonts w:eastAsia="Times New Roman"/>
          <w:sz w:val="24"/>
          <w:szCs w:val="24"/>
        </w:rPr>
        <w:t xml:space="preserve">t model </w:t>
      </w:r>
      <w:r w:rsidRPr="004A79FF">
        <w:rPr>
          <w:rFonts w:eastAsia="Times New Roman"/>
          <w:sz w:val="24"/>
          <w:szCs w:val="24"/>
        </w:rPr>
        <w:t xml:space="preserve">for each state, input known explanatory variables data, and fill unknown data with expected values. Weather and soil humidity data after the date on which the daily prediction is made is the unknown data. The expected input values can be either past 10-year average or from the professional prediction in weather </w:t>
      </w:r>
      <w:r>
        <w:rPr>
          <w:rFonts w:eastAsia="Times New Roman"/>
          <w:sz w:val="24"/>
          <w:szCs w:val="24"/>
        </w:rPr>
        <w:t>websites/</w:t>
      </w:r>
      <w:r w:rsidRPr="004A79FF">
        <w:rPr>
          <w:rFonts w:eastAsia="Times New Roman"/>
          <w:sz w:val="24"/>
          <w:szCs w:val="24"/>
        </w:rPr>
        <w:t>channels if it is available</w:t>
      </w:r>
      <w:r>
        <w:rPr>
          <w:rStyle w:val="CommentReference"/>
          <w:rFonts w:eastAsia="Times New Roman"/>
        </w:rP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87CBF" w14:textId="77777777" w:rsidR="00044913" w:rsidRDefault="00044913" w:rsidP="004A10BE">
    <w:pPr>
      <w:pStyle w:val="Header"/>
    </w:pPr>
    <w:r>
      <w:tab/>
    </w:r>
  </w:p>
  <w:p w14:paraId="38A67318" w14:textId="77777777" w:rsidR="00044913" w:rsidRDefault="00044913" w:rsidP="004A10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5"/>
  </w:num>
  <w:num w:numId="13">
    <w:abstractNumId w:val="13"/>
  </w:num>
  <w:num w:numId="14">
    <w:abstractNumId w:val="11"/>
  </w:num>
  <w:num w:numId="15">
    <w:abstractNumId w:val="1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1D"/>
    <w:rsid w:val="0000516C"/>
    <w:rsid w:val="00014D96"/>
    <w:rsid w:val="00023E81"/>
    <w:rsid w:val="00034E07"/>
    <w:rsid w:val="0003674A"/>
    <w:rsid w:val="00037583"/>
    <w:rsid w:val="0004134A"/>
    <w:rsid w:val="00044913"/>
    <w:rsid w:val="00047348"/>
    <w:rsid w:val="00050A43"/>
    <w:rsid w:val="00053D96"/>
    <w:rsid w:val="000558A7"/>
    <w:rsid w:val="000578A0"/>
    <w:rsid w:val="0006735D"/>
    <w:rsid w:val="00067653"/>
    <w:rsid w:val="00074010"/>
    <w:rsid w:val="000835B2"/>
    <w:rsid w:val="00083BFD"/>
    <w:rsid w:val="0008720B"/>
    <w:rsid w:val="000A6BE3"/>
    <w:rsid w:val="000B2C20"/>
    <w:rsid w:val="000B74B3"/>
    <w:rsid w:val="000B7F0C"/>
    <w:rsid w:val="000C03CF"/>
    <w:rsid w:val="000C5C20"/>
    <w:rsid w:val="000F6B06"/>
    <w:rsid w:val="001056C9"/>
    <w:rsid w:val="00106A7F"/>
    <w:rsid w:val="0012706C"/>
    <w:rsid w:val="00140644"/>
    <w:rsid w:val="00143D0F"/>
    <w:rsid w:val="0014650F"/>
    <w:rsid w:val="00157597"/>
    <w:rsid w:val="00161C59"/>
    <w:rsid w:val="00161E54"/>
    <w:rsid w:val="00162A4D"/>
    <w:rsid w:val="001640CC"/>
    <w:rsid w:val="0016608C"/>
    <w:rsid w:val="001662E0"/>
    <w:rsid w:val="0017185C"/>
    <w:rsid w:val="00173B12"/>
    <w:rsid w:val="001777FB"/>
    <w:rsid w:val="001A00DA"/>
    <w:rsid w:val="001B047C"/>
    <w:rsid w:val="001B3B1A"/>
    <w:rsid w:val="001B48F0"/>
    <w:rsid w:val="001B5133"/>
    <w:rsid w:val="001C3BCB"/>
    <w:rsid w:val="001C5587"/>
    <w:rsid w:val="001E59A4"/>
    <w:rsid w:val="001F380A"/>
    <w:rsid w:val="0020161B"/>
    <w:rsid w:val="002027EB"/>
    <w:rsid w:val="00202BD8"/>
    <w:rsid w:val="002056A7"/>
    <w:rsid w:val="00223F87"/>
    <w:rsid w:val="00237B12"/>
    <w:rsid w:val="00244F9B"/>
    <w:rsid w:val="0025287C"/>
    <w:rsid w:val="00266213"/>
    <w:rsid w:val="00266FB0"/>
    <w:rsid w:val="00272FC6"/>
    <w:rsid w:val="00282E2A"/>
    <w:rsid w:val="002940AF"/>
    <w:rsid w:val="00294595"/>
    <w:rsid w:val="002A59DC"/>
    <w:rsid w:val="002C6D8A"/>
    <w:rsid w:val="002D4425"/>
    <w:rsid w:val="002D6356"/>
    <w:rsid w:val="002E0EFA"/>
    <w:rsid w:val="002E3329"/>
    <w:rsid w:val="002E37CD"/>
    <w:rsid w:val="002F4616"/>
    <w:rsid w:val="00303963"/>
    <w:rsid w:val="0030640B"/>
    <w:rsid w:val="00307065"/>
    <w:rsid w:val="00315DA9"/>
    <w:rsid w:val="00322227"/>
    <w:rsid w:val="0034278B"/>
    <w:rsid w:val="00344D43"/>
    <w:rsid w:val="003505B9"/>
    <w:rsid w:val="00367EE8"/>
    <w:rsid w:val="00377B89"/>
    <w:rsid w:val="00383173"/>
    <w:rsid w:val="00391181"/>
    <w:rsid w:val="00397EB2"/>
    <w:rsid w:val="003A4E2B"/>
    <w:rsid w:val="003B40FB"/>
    <w:rsid w:val="003B533F"/>
    <w:rsid w:val="003B5B80"/>
    <w:rsid w:val="003B6753"/>
    <w:rsid w:val="003C15A2"/>
    <w:rsid w:val="003C1AEA"/>
    <w:rsid w:val="003C63AD"/>
    <w:rsid w:val="004021D9"/>
    <w:rsid w:val="00402374"/>
    <w:rsid w:val="00405ACC"/>
    <w:rsid w:val="0041521B"/>
    <w:rsid w:val="00417098"/>
    <w:rsid w:val="004232E7"/>
    <w:rsid w:val="004365DD"/>
    <w:rsid w:val="00454396"/>
    <w:rsid w:val="0046636A"/>
    <w:rsid w:val="00490034"/>
    <w:rsid w:val="0049286F"/>
    <w:rsid w:val="00496E8C"/>
    <w:rsid w:val="004A10BE"/>
    <w:rsid w:val="004A4A54"/>
    <w:rsid w:val="004A79FF"/>
    <w:rsid w:val="004B7856"/>
    <w:rsid w:val="004C2235"/>
    <w:rsid w:val="004C6454"/>
    <w:rsid w:val="004C7D4A"/>
    <w:rsid w:val="004F2C5A"/>
    <w:rsid w:val="004F4576"/>
    <w:rsid w:val="004F5439"/>
    <w:rsid w:val="004F6119"/>
    <w:rsid w:val="00503CF1"/>
    <w:rsid w:val="00510C11"/>
    <w:rsid w:val="00516A03"/>
    <w:rsid w:val="00516D77"/>
    <w:rsid w:val="00516DF3"/>
    <w:rsid w:val="00523629"/>
    <w:rsid w:val="005269FE"/>
    <w:rsid w:val="005341F3"/>
    <w:rsid w:val="00534675"/>
    <w:rsid w:val="00534E77"/>
    <w:rsid w:val="00541C6C"/>
    <w:rsid w:val="005479BA"/>
    <w:rsid w:val="00556452"/>
    <w:rsid w:val="005676E5"/>
    <w:rsid w:val="005677D3"/>
    <w:rsid w:val="00572FB9"/>
    <w:rsid w:val="00575C05"/>
    <w:rsid w:val="00580D93"/>
    <w:rsid w:val="00583FEA"/>
    <w:rsid w:val="005945D7"/>
    <w:rsid w:val="005961E3"/>
    <w:rsid w:val="005977F2"/>
    <w:rsid w:val="005A07F6"/>
    <w:rsid w:val="005A6D2A"/>
    <w:rsid w:val="005B36C0"/>
    <w:rsid w:val="005C3911"/>
    <w:rsid w:val="005E263D"/>
    <w:rsid w:val="005E55D7"/>
    <w:rsid w:val="00612602"/>
    <w:rsid w:val="006337B0"/>
    <w:rsid w:val="00633FCC"/>
    <w:rsid w:val="0064261D"/>
    <w:rsid w:val="00642910"/>
    <w:rsid w:val="0064511D"/>
    <w:rsid w:val="006507DB"/>
    <w:rsid w:val="006556AE"/>
    <w:rsid w:val="006772C0"/>
    <w:rsid w:val="00677536"/>
    <w:rsid w:val="0069087F"/>
    <w:rsid w:val="00695A14"/>
    <w:rsid w:val="0069612A"/>
    <w:rsid w:val="006B62F2"/>
    <w:rsid w:val="006B7C6E"/>
    <w:rsid w:val="006C0D9E"/>
    <w:rsid w:val="006C2775"/>
    <w:rsid w:val="006C50CE"/>
    <w:rsid w:val="006F445B"/>
    <w:rsid w:val="00703C09"/>
    <w:rsid w:val="00707FF3"/>
    <w:rsid w:val="0071480C"/>
    <w:rsid w:val="0071659B"/>
    <w:rsid w:val="00722E33"/>
    <w:rsid w:val="0072653A"/>
    <w:rsid w:val="00730D12"/>
    <w:rsid w:val="00735D09"/>
    <w:rsid w:val="00763377"/>
    <w:rsid w:val="00763D9D"/>
    <w:rsid w:val="00765E0C"/>
    <w:rsid w:val="00767155"/>
    <w:rsid w:val="00774455"/>
    <w:rsid w:val="007B1A9F"/>
    <w:rsid w:val="007E1FBC"/>
    <w:rsid w:val="007E2BC0"/>
    <w:rsid w:val="007F4663"/>
    <w:rsid w:val="00800B9E"/>
    <w:rsid w:val="00801319"/>
    <w:rsid w:val="008016A4"/>
    <w:rsid w:val="008043E1"/>
    <w:rsid w:val="00807E82"/>
    <w:rsid w:val="00821BEB"/>
    <w:rsid w:val="0083034D"/>
    <w:rsid w:val="00832610"/>
    <w:rsid w:val="00841C3D"/>
    <w:rsid w:val="00845597"/>
    <w:rsid w:val="008573F1"/>
    <w:rsid w:val="0086179C"/>
    <w:rsid w:val="00863890"/>
    <w:rsid w:val="008645E8"/>
    <w:rsid w:val="00865346"/>
    <w:rsid w:val="008707B4"/>
    <w:rsid w:val="0087455A"/>
    <w:rsid w:val="0087521B"/>
    <w:rsid w:val="00885F94"/>
    <w:rsid w:val="00892294"/>
    <w:rsid w:val="008A2BA0"/>
    <w:rsid w:val="008B0D3F"/>
    <w:rsid w:val="008B601B"/>
    <w:rsid w:val="008C3FF1"/>
    <w:rsid w:val="008D53F4"/>
    <w:rsid w:val="008D7751"/>
    <w:rsid w:val="0090405E"/>
    <w:rsid w:val="00912AF5"/>
    <w:rsid w:val="0091324E"/>
    <w:rsid w:val="009237B3"/>
    <w:rsid w:val="009310A0"/>
    <w:rsid w:val="00931B2F"/>
    <w:rsid w:val="0093615D"/>
    <w:rsid w:val="00936FD1"/>
    <w:rsid w:val="00943D39"/>
    <w:rsid w:val="00960483"/>
    <w:rsid w:val="00965B06"/>
    <w:rsid w:val="009805EF"/>
    <w:rsid w:val="009838B8"/>
    <w:rsid w:val="00992F0F"/>
    <w:rsid w:val="00995610"/>
    <w:rsid w:val="009A6229"/>
    <w:rsid w:val="009D10A3"/>
    <w:rsid w:val="009F5B13"/>
    <w:rsid w:val="00A027E8"/>
    <w:rsid w:val="00A03E7A"/>
    <w:rsid w:val="00A04556"/>
    <w:rsid w:val="00A04CD2"/>
    <w:rsid w:val="00A058A2"/>
    <w:rsid w:val="00A16C38"/>
    <w:rsid w:val="00A173D2"/>
    <w:rsid w:val="00A418D4"/>
    <w:rsid w:val="00A4424B"/>
    <w:rsid w:val="00A53951"/>
    <w:rsid w:val="00A64B3F"/>
    <w:rsid w:val="00A9311D"/>
    <w:rsid w:val="00A96E1E"/>
    <w:rsid w:val="00AA095D"/>
    <w:rsid w:val="00AA3EA6"/>
    <w:rsid w:val="00AB5717"/>
    <w:rsid w:val="00AB71B2"/>
    <w:rsid w:val="00AC1076"/>
    <w:rsid w:val="00AC2069"/>
    <w:rsid w:val="00AC2344"/>
    <w:rsid w:val="00AC364C"/>
    <w:rsid w:val="00AC6E7F"/>
    <w:rsid w:val="00AD14DD"/>
    <w:rsid w:val="00AD5DD5"/>
    <w:rsid w:val="00AE0F19"/>
    <w:rsid w:val="00AE4CBA"/>
    <w:rsid w:val="00AE6F15"/>
    <w:rsid w:val="00AF2138"/>
    <w:rsid w:val="00AF55CC"/>
    <w:rsid w:val="00AF6017"/>
    <w:rsid w:val="00B151F8"/>
    <w:rsid w:val="00B15D08"/>
    <w:rsid w:val="00B22394"/>
    <w:rsid w:val="00B33C12"/>
    <w:rsid w:val="00B43C16"/>
    <w:rsid w:val="00B547A9"/>
    <w:rsid w:val="00B637DE"/>
    <w:rsid w:val="00B90194"/>
    <w:rsid w:val="00B9057C"/>
    <w:rsid w:val="00B949F9"/>
    <w:rsid w:val="00BB23EF"/>
    <w:rsid w:val="00BB4E8A"/>
    <w:rsid w:val="00BC122C"/>
    <w:rsid w:val="00BE169E"/>
    <w:rsid w:val="00BF179F"/>
    <w:rsid w:val="00BF37FA"/>
    <w:rsid w:val="00C31159"/>
    <w:rsid w:val="00C630D7"/>
    <w:rsid w:val="00C74539"/>
    <w:rsid w:val="00C7722A"/>
    <w:rsid w:val="00C917E9"/>
    <w:rsid w:val="00CA0EF5"/>
    <w:rsid w:val="00CB31D5"/>
    <w:rsid w:val="00CC3019"/>
    <w:rsid w:val="00CE0CE3"/>
    <w:rsid w:val="00CE3B9E"/>
    <w:rsid w:val="00CE6AA7"/>
    <w:rsid w:val="00CF0697"/>
    <w:rsid w:val="00CF7DA9"/>
    <w:rsid w:val="00D015A3"/>
    <w:rsid w:val="00D06539"/>
    <w:rsid w:val="00D072E1"/>
    <w:rsid w:val="00D10238"/>
    <w:rsid w:val="00D10C71"/>
    <w:rsid w:val="00D10F16"/>
    <w:rsid w:val="00D119CA"/>
    <w:rsid w:val="00D27E7D"/>
    <w:rsid w:val="00D34819"/>
    <w:rsid w:val="00D44803"/>
    <w:rsid w:val="00D5271D"/>
    <w:rsid w:val="00D5769C"/>
    <w:rsid w:val="00D57978"/>
    <w:rsid w:val="00D83AD3"/>
    <w:rsid w:val="00D876B6"/>
    <w:rsid w:val="00D913D9"/>
    <w:rsid w:val="00D91DBE"/>
    <w:rsid w:val="00D92A65"/>
    <w:rsid w:val="00D9367C"/>
    <w:rsid w:val="00D970C0"/>
    <w:rsid w:val="00DA117E"/>
    <w:rsid w:val="00DB09FB"/>
    <w:rsid w:val="00DB0D09"/>
    <w:rsid w:val="00DC04DD"/>
    <w:rsid w:val="00DF2EEA"/>
    <w:rsid w:val="00DF4C4A"/>
    <w:rsid w:val="00DF63C1"/>
    <w:rsid w:val="00DF672F"/>
    <w:rsid w:val="00E04068"/>
    <w:rsid w:val="00E158CC"/>
    <w:rsid w:val="00E17AA8"/>
    <w:rsid w:val="00E26016"/>
    <w:rsid w:val="00E325B0"/>
    <w:rsid w:val="00E40B3D"/>
    <w:rsid w:val="00E50FAA"/>
    <w:rsid w:val="00E5453F"/>
    <w:rsid w:val="00E6113E"/>
    <w:rsid w:val="00E67298"/>
    <w:rsid w:val="00E72F4D"/>
    <w:rsid w:val="00E76322"/>
    <w:rsid w:val="00E800A9"/>
    <w:rsid w:val="00E8183C"/>
    <w:rsid w:val="00E81A31"/>
    <w:rsid w:val="00E87169"/>
    <w:rsid w:val="00E93742"/>
    <w:rsid w:val="00E9739C"/>
    <w:rsid w:val="00EA690B"/>
    <w:rsid w:val="00EA75EC"/>
    <w:rsid w:val="00EB168F"/>
    <w:rsid w:val="00EB3AC7"/>
    <w:rsid w:val="00EB4A40"/>
    <w:rsid w:val="00EB6D47"/>
    <w:rsid w:val="00EC092C"/>
    <w:rsid w:val="00EC3451"/>
    <w:rsid w:val="00EC4AF2"/>
    <w:rsid w:val="00EC5A6C"/>
    <w:rsid w:val="00EC6675"/>
    <w:rsid w:val="00EC7AAB"/>
    <w:rsid w:val="00ED3846"/>
    <w:rsid w:val="00ED3CC6"/>
    <w:rsid w:val="00EE21CC"/>
    <w:rsid w:val="00EF2C95"/>
    <w:rsid w:val="00F01E4D"/>
    <w:rsid w:val="00F02265"/>
    <w:rsid w:val="00F030A3"/>
    <w:rsid w:val="00F03493"/>
    <w:rsid w:val="00F33795"/>
    <w:rsid w:val="00F341F0"/>
    <w:rsid w:val="00F35194"/>
    <w:rsid w:val="00F35C83"/>
    <w:rsid w:val="00F5249B"/>
    <w:rsid w:val="00F62B91"/>
    <w:rsid w:val="00F650D9"/>
    <w:rsid w:val="00F705AF"/>
    <w:rsid w:val="00F7270E"/>
    <w:rsid w:val="00F760ED"/>
    <w:rsid w:val="00FA1893"/>
    <w:rsid w:val="00FA52F2"/>
    <w:rsid w:val="00FA6774"/>
    <w:rsid w:val="00FA7119"/>
    <w:rsid w:val="00FB5EA0"/>
    <w:rsid w:val="00FC28DB"/>
    <w:rsid w:val="00FD003F"/>
    <w:rsid w:val="00FD5631"/>
    <w:rsid w:val="00FF003C"/>
    <w:rsid w:val="00FF5437"/>
    <w:rsid w:val="00FF7A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3AA2DA"/>
  <w15:chartTrackingRefBased/>
  <w15:docId w15:val="{994DB281-2227-4199-92BB-D47222637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7F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link w:val="BalloonText"/>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rsid w:val="009A3899"/>
    <w:rPr>
      <w:sz w:val="24"/>
    </w:rPr>
  </w:style>
  <w:style w:type="character" w:customStyle="1" w:styleId="bibdeg">
    <w:name w:val="bib_deg"/>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rsid w:val="009A3899"/>
    <w:rPr>
      <w:sz w:val="24"/>
    </w:rPr>
  </w:style>
  <w:style w:type="character" w:customStyle="1" w:styleId="bibnumber">
    <w:name w:val="bib_number"/>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rsid w:val="009A3899"/>
    <w:rPr>
      <w:sz w:val="18"/>
      <w:szCs w:val="18"/>
    </w:rPr>
  </w:style>
  <w:style w:type="paragraph" w:styleId="CommentText">
    <w:name w:val="annotation text"/>
    <w:basedOn w:val="Normal"/>
    <w:link w:val="CommentTextChar"/>
    <w:semiHidden/>
    <w:rsid w:val="009A3899"/>
    <w:rPr>
      <w:rFonts w:eastAsia="Times New Roman"/>
    </w:rPr>
  </w:style>
  <w:style w:type="character" w:customStyle="1" w:styleId="CommentTextChar">
    <w:name w:val="Comment Text Char"/>
    <w:link w:val="CommentText"/>
    <w:semiHidden/>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rsid w:val="009A3899"/>
    <w:pPr>
      <w:tabs>
        <w:tab w:val="center" w:pos="4320"/>
        <w:tab w:val="right" w:pos="8640"/>
      </w:tabs>
    </w:pPr>
    <w:rPr>
      <w:rFonts w:eastAsia="Times New Roman"/>
    </w:rPr>
  </w:style>
  <w:style w:type="character" w:customStyle="1" w:styleId="HeaderChar">
    <w:name w:val="Header Char"/>
    <w:link w:val="Header"/>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paragraph" w:customStyle="1" w:styleId="MediumList2-Accent21">
    <w:name w:val="Medium List 2 - Accent 21"/>
    <w:hidden/>
    <w:uiPriority w:val="99"/>
    <w:semiHidden/>
    <w:rsid w:val="001B3B1A"/>
  </w:style>
  <w:style w:type="table" w:styleId="TableGrid">
    <w:name w:val="Table Grid"/>
    <w:basedOn w:val="TableNormal"/>
    <w:uiPriority w:val="39"/>
    <w:rsid w:val="00B547A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item">
    <w:name w:val="bibitem"/>
    <w:basedOn w:val="Normal"/>
    <w:uiPriority w:val="99"/>
    <w:rsid w:val="0030640B"/>
    <w:pPr>
      <w:widowControl w:val="0"/>
      <w:autoSpaceDE w:val="0"/>
      <w:autoSpaceDN w:val="0"/>
      <w:adjustRightInd w:val="0"/>
      <w:spacing w:line="480" w:lineRule="auto"/>
      <w:ind w:left="567" w:hanging="567"/>
    </w:pPr>
    <w:rPr>
      <w:lang w:eastAsia="zh-CN"/>
    </w:rPr>
  </w:style>
  <w:style w:type="paragraph" w:styleId="ListParagraph">
    <w:name w:val="List Paragraph"/>
    <w:basedOn w:val="Normal"/>
    <w:uiPriority w:val="34"/>
    <w:qFormat/>
    <w:rsid w:val="00DA117E"/>
    <w:pPr>
      <w:ind w:left="720"/>
      <w:contextualSpacing/>
    </w:pPr>
  </w:style>
  <w:style w:type="paragraph" w:styleId="Caption">
    <w:name w:val="caption"/>
    <w:basedOn w:val="Normal"/>
    <w:next w:val="Normal"/>
    <w:uiPriority w:val="35"/>
    <w:unhideWhenUsed/>
    <w:qFormat/>
    <w:rsid w:val="00510C11"/>
    <w:pPr>
      <w:spacing w:after="200"/>
      <w:jc w:val="center"/>
    </w:pPr>
    <w:rPr>
      <w:rFonts w:eastAsiaTheme="minorEastAsia"/>
      <w:iCs/>
      <w:sz w:val="24"/>
      <w:szCs w:val="24"/>
      <w:lang w:eastAsia="zh-CN"/>
    </w:rPr>
  </w:style>
  <w:style w:type="paragraph" w:styleId="FootnoteText">
    <w:name w:val="footnote text"/>
    <w:basedOn w:val="Normal"/>
    <w:link w:val="FootnoteTextChar"/>
    <w:uiPriority w:val="99"/>
    <w:semiHidden/>
    <w:unhideWhenUsed/>
    <w:rsid w:val="00E93742"/>
  </w:style>
  <w:style w:type="character" w:customStyle="1" w:styleId="FootnoteTextChar">
    <w:name w:val="Footnote Text Char"/>
    <w:basedOn w:val="DefaultParagraphFont"/>
    <w:link w:val="FootnoteText"/>
    <w:uiPriority w:val="99"/>
    <w:semiHidden/>
    <w:rsid w:val="00E93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739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header" Target="header1.xml"/><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hyperlink" Target="http://leon.bottou.org/papers/bottou-98x" TargetMode="External"/><Relationship Id="rId79" Type="http://schemas.openxmlformats.org/officeDocument/2006/relationships/image" Target="media/image35.png"/><Relationship Id="rId5" Type="http://schemas.openxmlformats.org/officeDocument/2006/relationships/webSettings" Target="webSettings.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image" Target="media/image33.png"/><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hyperlink" Target="https://catalog.data.gov/dataset/national-land-cover-database-nlcd-land-cover-collection" TargetMode="External"/><Relationship Id="rId80" Type="http://schemas.openxmlformats.org/officeDocument/2006/relationships/chart" Target="charts/chart1.xm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hyperlink" Target="https://www.researchgate.net/publication/243781476_A_Focused_Backpropagation_Algorithm_for_Temporal_Pattern_Recognition" TargetMode="External"/><Relationship Id="rId83"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hyperlink" Target="https://en.wikipedia.org/wiki/L%C3%A9on_Bottou" TargetMode="External"/><Relationship Id="rId78" Type="http://schemas.openxmlformats.org/officeDocument/2006/relationships/image" Target="media/image34.png"/><Relationship Id="rId81" Type="http://schemas.openxmlformats.org/officeDocument/2006/relationships/chart" Target="charts/chart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hyperlink" Target="https://keras.io/" TargetMode="External"/><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theme" Target="theme/theme1.xml"/><Relationship Id="rId61" Type="http://schemas.openxmlformats.org/officeDocument/2006/relationships/oleObject" Target="embeddings/oleObject27.bin"/><Relationship Id="rId8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2013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Sheet1!$A$2</c:f>
              <c:strCache>
                <c:ptCount val="1"/>
                <c:pt idx="0">
                  <c:v>NASS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Sheet1!$B$1:$E$1</c:f>
              <c:strCache>
                <c:ptCount val="4"/>
                <c:pt idx="0">
                  <c:v>August</c:v>
                </c:pt>
                <c:pt idx="1">
                  <c:v>September</c:v>
                </c:pt>
                <c:pt idx="2">
                  <c:v>October</c:v>
                </c:pt>
                <c:pt idx="3">
                  <c:v>November</c:v>
                </c:pt>
              </c:strCache>
            </c:strRef>
          </c:cat>
          <c:val>
            <c:numRef>
              <c:f>Sheet1!$B$2:$E$2</c:f>
              <c:numCache>
                <c:formatCode>General</c:formatCode>
                <c:ptCount val="4"/>
                <c:pt idx="0">
                  <c:v>163</c:v>
                </c:pt>
                <c:pt idx="1">
                  <c:v>162</c:v>
                </c:pt>
                <c:pt idx="2">
                  <c:v>162</c:v>
                </c:pt>
                <c:pt idx="3">
                  <c:v>169</c:v>
                </c:pt>
              </c:numCache>
            </c:numRef>
          </c:val>
          <c:smooth val="0"/>
          <c:extLst>
            <c:ext xmlns:c16="http://schemas.microsoft.com/office/drawing/2014/chart" uri="{C3380CC4-5D6E-409C-BE32-E72D297353CC}">
              <c16:uniqueId val="{00000000-4E66-44D9-91EB-9A6FE8BD489C}"/>
            </c:ext>
          </c:extLst>
        </c:ser>
        <c:ser>
          <c:idx val="1"/>
          <c:order val="1"/>
          <c:tx>
            <c:strRef>
              <c:f>Sheet1!$A$3</c:f>
              <c:strCache>
                <c:ptCount val="1"/>
                <c:pt idx="0">
                  <c:v>LSTM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Sheet1!$B$1:$E$1</c:f>
              <c:strCache>
                <c:ptCount val="4"/>
                <c:pt idx="0">
                  <c:v>August</c:v>
                </c:pt>
                <c:pt idx="1">
                  <c:v>September</c:v>
                </c:pt>
                <c:pt idx="2">
                  <c:v>October</c:v>
                </c:pt>
                <c:pt idx="3">
                  <c:v>November</c:v>
                </c:pt>
              </c:strCache>
            </c:strRef>
          </c:cat>
          <c:val>
            <c:numRef>
              <c:f>Sheet1!$B$3:$E$3</c:f>
              <c:numCache>
                <c:formatCode>General</c:formatCode>
                <c:ptCount val="4"/>
                <c:pt idx="0">
                  <c:v>163.44</c:v>
                </c:pt>
                <c:pt idx="1">
                  <c:v>161.72999999999999</c:v>
                </c:pt>
                <c:pt idx="2">
                  <c:v>165.18</c:v>
                </c:pt>
                <c:pt idx="3">
                  <c:v>165.57</c:v>
                </c:pt>
              </c:numCache>
            </c:numRef>
          </c:val>
          <c:smooth val="0"/>
          <c:extLst>
            <c:ext xmlns:c16="http://schemas.microsoft.com/office/drawing/2014/chart" uri="{C3380CC4-5D6E-409C-BE32-E72D297353CC}">
              <c16:uniqueId val="{00000001-4E66-44D9-91EB-9A6FE8BD489C}"/>
            </c:ext>
          </c:extLst>
        </c:ser>
        <c:ser>
          <c:idx val="2"/>
          <c:order val="2"/>
          <c:tx>
            <c:strRef>
              <c:f>Sheet1!$A$4</c:f>
              <c:strCache>
                <c:ptCount val="1"/>
                <c:pt idx="0">
                  <c:v>Actual Yield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Sheet1!$B$1:$E$1</c:f>
              <c:strCache>
                <c:ptCount val="4"/>
                <c:pt idx="0">
                  <c:v>August</c:v>
                </c:pt>
                <c:pt idx="1">
                  <c:v>September</c:v>
                </c:pt>
                <c:pt idx="2">
                  <c:v>October</c:v>
                </c:pt>
                <c:pt idx="3">
                  <c:v>November</c:v>
                </c:pt>
              </c:strCache>
            </c:strRef>
          </c:cat>
          <c:val>
            <c:numRef>
              <c:f>Sheet1!$B$4:$E$4</c:f>
              <c:numCache>
                <c:formatCode>General</c:formatCode>
                <c:ptCount val="4"/>
                <c:pt idx="0">
                  <c:v>164</c:v>
                </c:pt>
                <c:pt idx="1">
                  <c:v>164</c:v>
                </c:pt>
                <c:pt idx="2">
                  <c:v>164</c:v>
                </c:pt>
                <c:pt idx="3">
                  <c:v>164</c:v>
                </c:pt>
              </c:numCache>
            </c:numRef>
          </c:val>
          <c:smooth val="0"/>
          <c:extLst>
            <c:ext xmlns:c16="http://schemas.microsoft.com/office/drawing/2014/chart" uri="{C3380CC4-5D6E-409C-BE32-E72D297353CC}">
              <c16:uniqueId val="{00000002-4E66-44D9-91EB-9A6FE8BD489C}"/>
            </c:ext>
          </c:extLst>
        </c:ser>
        <c:dLbls>
          <c:showLegendKey val="0"/>
          <c:showVal val="0"/>
          <c:showCatName val="0"/>
          <c:showSerName val="0"/>
          <c:showPercent val="0"/>
          <c:showBubbleSize val="0"/>
        </c:dLbls>
        <c:marker val="1"/>
        <c:smooth val="0"/>
        <c:axId val="232291216"/>
        <c:axId val="232290432"/>
      </c:lineChart>
      <c:catAx>
        <c:axId val="2322912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2290432"/>
        <c:crosses val="autoZero"/>
        <c:auto val="1"/>
        <c:lblAlgn val="ctr"/>
        <c:lblOffset val="100"/>
        <c:noMultiLvlLbl val="0"/>
      </c:catAx>
      <c:valAx>
        <c:axId val="23229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Yield</a:t>
                </a:r>
                <a:r>
                  <a:rPr lang="en-US" baseline="0">
                    <a:latin typeface="Times New Roman" panose="02020603050405020304" pitchFamily="18" charset="0"/>
                    <a:cs typeface="Times New Roman" panose="02020603050405020304" pitchFamily="18" charset="0"/>
                  </a:rPr>
                  <a:t> in bu/ac</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229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2014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Sheet1!$A$8</c:f>
              <c:strCache>
                <c:ptCount val="1"/>
                <c:pt idx="0">
                  <c:v>NASS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Sheet1!$B$7:$E$7</c:f>
              <c:strCache>
                <c:ptCount val="4"/>
                <c:pt idx="0">
                  <c:v>August</c:v>
                </c:pt>
                <c:pt idx="1">
                  <c:v>September</c:v>
                </c:pt>
                <c:pt idx="2">
                  <c:v>October</c:v>
                </c:pt>
                <c:pt idx="3">
                  <c:v>November</c:v>
                </c:pt>
              </c:strCache>
            </c:strRef>
          </c:cat>
          <c:val>
            <c:numRef>
              <c:f>Sheet1!$B$8:$E$8</c:f>
              <c:numCache>
                <c:formatCode>General</c:formatCode>
                <c:ptCount val="4"/>
                <c:pt idx="0">
                  <c:v>185</c:v>
                </c:pt>
                <c:pt idx="1">
                  <c:v>185</c:v>
                </c:pt>
                <c:pt idx="2">
                  <c:v>185</c:v>
                </c:pt>
                <c:pt idx="3">
                  <c:v>183</c:v>
                </c:pt>
              </c:numCache>
            </c:numRef>
          </c:val>
          <c:smooth val="0"/>
          <c:extLst>
            <c:ext xmlns:c16="http://schemas.microsoft.com/office/drawing/2014/chart" uri="{C3380CC4-5D6E-409C-BE32-E72D297353CC}">
              <c16:uniqueId val="{00000000-ED29-4F98-8F41-158C2ADE1B92}"/>
            </c:ext>
          </c:extLst>
        </c:ser>
        <c:ser>
          <c:idx val="1"/>
          <c:order val="1"/>
          <c:tx>
            <c:strRef>
              <c:f>Sheet1!$A$9</c:f>
              <c:strCache>
                <c:ptCount val="1"/>
                <c:pt idx="0">
                  <c:v>LSTM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Sheet1!$B$7:$E$7</c:f>
              <c:strCache>
                <c:ptCount val="4"/>
                <c:pt idx="0">
                  <c:v>August</c:v>
                </c:pt>
                <c:pt idx="1">
                  <c:v>September</c:v>
                </c:pt>
                <c:pt idx="2">
                  <c:v>October</c:v>
                </c:pt>
                <c:pt idx="3">
                  <c:v>November</c:v>
                </c:pt>
              </c:strCache>
            </c:strRef>
          </c:cat>
          <c:val>
            <c:numRef>
              <c:f>Sheet1!$B$9:$E$9</c:f>
              <c:numCache>
                <c:formatCode>General</c:formatCode>
                <c:ptCount val="4"/>
                <c:pt idx="0">
                  <c:v>183.13</c:v>
                </c:pt>
                <c:pt idx="1">
                  <c:v>183.28</c:v>
                </c:pt>
                <c:pt idx="2">
                  <c:v>182.54</c:v>
                </c:pt>
                <c:pt idx="3">
                  <c:v>184.13</c:v>
                </c:pt>
              </c:numCache>
            </c:numRef>
          </c:val>
          <c:smooth val="0"/>
          <c:extLst>
            <c:ext xmlns:c16="http://schemas.microsoft.com/office/drawing/2014/chart" uri="{C3380CC4-5D6E-409C-BE32-E72D297353CC}">
              <c16:uniqueId val="{00000001-ED29-4F98-8F41-158C2ADE1B92}"/>
            </c:ext>
          </c:extLst>
        </c:ser>
        <c:ser>
          <c:idx val="2"/>
          <c:order val="2"/>
          <c:tx>
            <c:strRef>
              <c:f>Sheet1!$A$10</c:f>
              <c:strCache>
                <c:ptCount val="1"/>
                <c:pt idx="0">
                  <c:v>Actual Yield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Sheet1!$B$7:$E$7</c:f>
              <c:strCache>
                <c:ptCount val="4"/>
                <c:pt idx="0">
                  <c:v>August</c:v>
                </c:pt>
                <c:pt idx="1">
                  <c:v>September</c:v>
                </c:pt>
                <c:pt idx="2">
                  <c:v>October</c:v>
                </c:pt>
                <c:pt idx="3">
                  <c:v>November</c:v>
                </c:pt>
              </c:strCache>
            </c:strRef>
          </c:cat>
          <c:val>
            <c:numRef>
              <c:f>Sheet1!$B$10:$E$10</c:f>
              <c:numCache>
                <c:formatCode>General</c:formatCode>
                <c:ptCount val="4"/>
                <c:pt idx="0">
                  <c:v>178</c:v>
                </c:pt>
                <c:pt idx="1">
                  <c:v>178</c:v>
                </c:pt>
                <c:pt idx="2">
                  <c:v>178</c:v>
                </c:pt>
                <c:pt idx="3">
                  <c:v>178</c:v>
                </c:pt>
              </c:numCache>
            </c:numRef>
          </c:val>
          <c:smooth val="0"/>
          <c:extLst>
            <c:ext xmlns:c16="http://schemas.microsoft.com/office/drawing/2014/chart" uri="{C3380CC4-5D6E-409C-BE32-E72D297353CC}">
              <c16:uniqueId val="{00000002-ED29-4F98-8F41-158C2ADE1B92}"/>
            </c:ext>
          </c:extLst>
        </c:ser>
        <c:dLbls>
          <c:showLegendKey val="0"/>
          <c:showVal val="0"/>
          <c:showCatName val="0"/>
          <c:showSerName val="0"/>
          <c:showPercent val="0"/>
          <c:showBubbleSize val="0"/>
        </c:dLbls>
        <c:marker val="1"/>
        <c:smooth val="0"/>
        <c:axId val="228476984"/>
        <c:axId val="141851200"/>
      </c:lineChart>
      <c:catAx>
        <c:axId val="228476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851200"/>
        <c:crosses val="autoZero"/>
        <c:auto val="1"/>
        <c:lblAlgn val="ctr"/>
        <c:lblOffset val="100"/>
        <c:noMultiLvlLbl val="0"/>
      </c:catAx>
      <c:valAx>
        <c:axId val="14185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Yield</a:t>
                </a:r>
                <a:r>
                  <a:rPr lang="en-US" baseline="0">
                    <a:latin typeface="Times New Roman" panose="02020603050405020304" pitchFamily="18" charset="0"/>
                    <a:cs typeface="Times New Roman" panose="02020603050405020304" pitchFamily="18" charset="0"/>
                  </a:rPr>
                  <a:t> in bu/ac</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8476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Sheet1!$A$14</c:f>
              <c:strCache>
                <c:ptCount val="1"/>
                <c:pt idx="0">
                  <c:v>NASS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Sheet1!$B$13:$E$13</c:f>
              <c:strCache>
                <c:ptCount val="4"/>
                <c:pt idx="0">
                  <c:v>August</c:v>
                </c:pt>
                <c:pt idx="1">
                  <c:v>September</c:v>
                </c:pt>
                <c:pt idx="2">
                  <c:v>October</c:v>
                </c:pt>
                <c:pt idx="3">
                  <c:v>November</c:v>
                </c:pt>
              </c:strCache>
            </c:strRef>
          </c:cat>
          <c:val>
            <c:numRef>
              <c:f>Sheet1!$B$14:$E$14</c:f>
              <c:numCache>
                <c:formatCode>General</c:formatCode>
                <c:ptCount val="4"/>
                <c:pt idx="0">
                  <c:v>183</c:v>
                </c:pt>
                <c:pt idx="1">
                  <c:v>181</c:v>
                </c:pt>
                <c:pt idx="2">
                  <c:v>183</c:v>
                </c:pt>
                <c:pt idx="3">
                  <c:v>189</c:v>
                </c:pt>
              </c:numCache>
            </c:numRef>
          </c:val>
          <c:smooth val="0"/>
          <c:extLst>
            <c:ext xmlns:c16="http://schemas.microsoft.com/office/drawing/2014/chart" uri="{C3380CC4-5D6E-409C-BE32-E72D297353CC}">
              <c16:uniqueId val="{00000000-2314-4029-80E6-77C068803438}"/>
            </c:ext>
          </c:extLst>
        </c:ser>
        <c:ser>
          <c:idx val="1"/>
          <c:order val="1"/>
          <c:tx>
            <c:strRef>
              <c:f>Sheet1!$A$15</c:f>
              <c:strCache>
                <c:ptCount val="1"/>
                <c:pt idx="0">
                  <c:v>LSTM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Sheet1!$B$13:$E$13</c:f>
              <c:strCache>
                <c:ptCount val="4"/>
                <c:pt idx="0">
                  <c:v>August</c:v>
                </c:pt>
                <c:pt idx="1">
                  <c:v>September</c:v>
                </c:pt>
                <c:pt idx="2">
                  <c:v>October</c:v>
                </c:pt>
                <c:pt idx="3">
                  <c:v>November</c:v>
                </c:pt>
              </c:strCache>
            </c:strRef>
          </c:cat>
          <c:val>
            <c:numRef>
              <c:f>Sheet1!$B$15:$E$15</c:f>
              <c:numCache>
                <c:formatCode>General</c:formatCode>
                <c:ptCount val="4"/>
                <c:pt idx="0">
                  <c:v>189.14</c:v>
                </c:pt>
                <c:pt idx="1">
                  <c:v>193.12</c:v>
                </c:pt>
                <c:pt idx="2">
                  <c:v>195.85</c:v>
                </c:pt>
                <c:pt idx="3">
                  <c:v>190.5</c:v>
                </c:pt>
              </c:numCache>
            </c:numRef>
          </c:val>
          <c:smooth val="0"/>
          <c:extLst>
            <c:ext xmlns:c16="http://schemas.microsoft.com/office/drawing/2014/chart" uri="{C3380CC4-5D6E-409C-BE32-E72D297353CC}">
              <c16:uniqueId val="{00000001-2314-4029-80E6-77C068803438}"/>
            </c:ext>
          </c:extLst>
        </c:ser>
        <c:ser>
          <c:idx val="2"/>
          <c:order val="2"/>
          <c:tx>
            <c:strRef>
              <c:f>Sheet1!$A$16</c:f>
              <c:strCache>
                <c:ptCount val="1"/>
                <c:pt idx="0">
                  <c:v>Actual Yield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Sheet1!$B$13:$E$13</c:f>
              <c:strCache>
                <c:ptCount val="4"/>
                <c:pt idx="0">
                  <c:v>August</c:v>
                </c:pt>
                <c:pt idx="1">
                  <c:v>September</c:v>
                </c:pt>
                <c:pt idx="2">
                  <c:v>October</c:v>
                </c:pt>
                <c:pt idx="3">
                  <c:v>November</c:v>
                </c:pt>
              </c:strCache>
            </c:strRef>
          </c:cat>
          <c:val>
            <c:numRef>
              <c:f>Sheet1!$B$16:$E$16</c:f>
              <c:numCache>
                <c:formatCode>General</c:formatCode>
                <c:ptCount val="4"/>
                <c:pt idx="0">
                  <c:v>192.44</c:v>
                </c:pt>
                <c:pt idx="1">
                  <c:v>192.44</c:v>
                </c:pt>
                <c:pt idx="2">
                  <c:v>192.44</c:v>
                </c:pt>
                <c:pt idx="3">
                  <c:v>192.44</c:v>
                </c:pt>
              </c:numCache>
            </c:numRef>
          </c:val>
          <c:smooth val="0"/>
          <c:extLst>
            <c:ext xmlns:c16="http://schemas.microsoft.com/office/drawing/2014/chart" uri="{C3380CC4-5D6E-409C-BE32-E72D297353CC}">
              <c16:uniqueId val="{00000002-2314-4029-80E6-77C068803438}"/>
            </c:ext>
          </c:extLst>
        </c:ser>
        <c:dLbls>
          <c:showLegendKey val="0"/>
          <c:showVal val="0"/>
          <c:showCatName val="0"/>
          <c:showSerName val="0"/>
          <c:showPercent val="0"/>
          <c:showBubbleSize val="0"/>
        </c:dLbls>
        <c:marker val="1"/>
        <c:smooth val="0"/>
        <c:axId val="242970640"/>
        <c:axId val="242971032"/>
      </c:lineChart>
      <c:catAx>
        <c:axId val="242970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2971032"/>
        <c:crosses val="autoZero"/>
        <c:auto val="1"/>
        <c:lblAlgn val="ctr"/>
        <c:lblOffset val="100"/>
        <c:noMultiLvlLbl val="0"/>
      </c:catAx>
      <c:valAx>
        <c:axId val="242971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Yield</a:t>
                </a:r>
                <a:r>
                  <a:rPr lang="en-US" baseline="0">
                    <a:latin typeface="Times New Roman" panose="02020603050405020304" pitchFamily="18" charset="0"/>
                    <a:cs typeface="Times New Roman" panose="02020603050405020304" pitchFamily="18" charset="0"/>
                  </a:rPr>
                  <a:t> in bu/ac</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297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Sheet1!$A$20</c:f>
              <c:strCache>
                <c:ptCount val="1"/>
                <c:pt idx="0">
                  <c:v>NASS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Sheet1!$B$19:$E$19</c:f>
              <c:strCache>
                <c:ptCount val="4"/>
                <c:pt idx="0">
                  <c:v>August</c:v>
                </c:pt>
                <c:pt idx="1">
                  <c:v>September</c:v>
                </c:pt>
                <c:pt idx="2">
                  <c:v>October</c:v>
                </c:pt>
                <c:pt idx="3">
                  <c:v>November</c:v>
                </c:pt>
              </c:strCache>
            </c:strRef>
          </c:cat>
          <c:val>
            <c:numRef>
              <c:f>Sheet1!$B$20:$E$20</c:f>
              <c:numCache>
                <c:formatCode>General</c:formatCode>
                <c:ptCount val="4"/>
                <c:pt idx="0">
                  <c:v>197</c:v>
                </c:pt>
                <c:pt idx="1">
                  <c:v>196</c:v>
                </c:pt>
                <c:pt idx="2">
                  <c:v>198</c:v>
                </c:pt>
                <c:pt idx="3">
                  <c:v>199</c:v>
                </c:pt>
              </c:numCache>
            </c:numRef>
          </c:val>
          <c:smooth val="0"/>
          <c:extLst>
            <c:ext xmlns:c16="http://schemas.microsoft.com/office/drawing/2014/chart" uri="{C3380CC4-5D6E-409C-BE32-E72D297353CC}">
              <c16:uniqueId val="{00000000-E284-4E28-BF03-4FB1374FBFE4}"/>
            </c:ext>
          </c:extLst>
        </c:ser>
        <c:ser>
          <c:idx val="1"/>
          <c:order val="1"/>
          <c:tx>
            <c:strRef>
              <c:f>Sheet1!$A$21</c:f>
              <c:strCache>
                <c:ptCount val="1"/>
                <c:pt idx="0">
                  <c:v>LSTM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Sheet1!$B$19:$E$19</c:f>
              <c:strCache>
                <c:ptCount val="4"/>
                <c:pt idx="0">
                  <c:v>August</c:v>
                </c:pt>
                <c:pt idx="1">
                  <c:v>September</c:v>
                </c:pt>
                <c:pt idx="2">
                  <c:v>October</c:v>
                </c:pt>
                <c:pt idx="3">
                  <c:v>November</c:v>
                </c:pt>
              </c:strCache>
            </c:strRef>
          </c:cat>
          <c:val>
            <c:numRef>
              <c:f>Sheet1!$B$21:$E$21</c:f>
              <c:numCache>
                <c:formatCode>General</c:formatCode>
                <c:ptCount val="4"/>
                <c:pt idx="0">
                  <c:v>198.89</c:v>
                </c:pt>
                <c:pt idx="1">
                  <c:v>197.21</c:v>
                </c:pt>
                <c:pt idx="2">
                  <c:v>198.74</c:v>
                </c:pt>
                <c:pt idx="3">
                  <c:v>195.45</c:v>
                </c:pt>
              </c:numCache>
            </c:numRef>
          </c:val>
          <c:smooth val="0"/>
          <c:extLst>
            <c:ext xmlns:c16="http://schemas.microsoft.com/office/drawing/2014/chart" uri="{C3380CC4-5D6E-409C-BE32-E72D297353CC}">
              <c16:uniqueId val="{00000001-E284-4E28-BF03-4FB1374FBFE4}"/>
            </c:ext>
          </c:extLst>
        </c:ser>
        <c:ser>
          <c:idx val="2"/>
          <c:order val="2"/>
          <c:tx>
            <c:strRef>
              <c:f>Sheet1!$A$22</c:f>
              <c:strCache>
                <c:ptCount val="1"/>
                <c:pt idx="0">
                  <c:v>Actual Yield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Sheet1!$B$19:$E$19</c:f>
              <c:strCache>
                <c:ptCount val="4"/>
                <c:pt idx="0">
                  <c:v>August</c:v>
                </c:pt>
                <c:pt idx="1">
                  <c:v>September</c:v>
                </c:pt>
                <c:pt idx="2">
                  <c:v>October</c:v>
                </c:pt>
                <c:pt idx="3">
                  <c:v>November</c:v>
                </c:pt>
              </c:strCache>
            </c:strRef>
          </c:cat>
          <c:val>
            <c:numRef>
              <c:f>Sheet1!$B$22:$E$22</c:f>
              <c:numCache>
                <c:formatCode>General</c:formatCode>
                <c:ptCount val="4"/>
                <c:pt idx="0">
                  <c:v>203.04</c:v>
                </c:pt>
                <c:pt idx="1">
                  <c:v>203.04</c:v>
                </c:pt>
                <c:pt idx="2">
                  <c:v>203.04</c:v>
                </c:pt>
                <c:pt idx="3">
                  <c:v>203.04</c:v>
                </c:pt>
              </c:numCache>
            </c:numRef>
          </c:val>
          <c:smooth val="0"/>
          <c:extLst>
            <c:ext xmlns:c16="http://schemas.microsoft.com/office/drawing/2014/chart" uri="{C3380CC4-5D6E-409C-BE32-E72D297353CC}">
              <c16:uniqueId val="{00000002-E284-4E28-BF03-4FB1374FBFE4}"/>
            </c:ext>
          </c:extLst>
        </c:ser>
        <c:dLbls>
          <c:showLegendKey val="0"/>
          <c:showVal val="0"/>
          <c:showCatName val="0"/>
          <c:showSerName val="0"/>
          <c:showPercent val="0"/>
          <c:showBubbleSize val="0"/>
        </c:dLbls>
        <c:marker val="1"/>
        <c:smooth val="0"/>
        <c:axId val="242971816"/>
        <c:axId val="242972208"/>
      </c:lineChart>
      <c:catAx>
        <c:axId val="242971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2972208"/>
        <c:crosses val="autoZero"/>
        <c:auto val="1"/>
        <c:lblAlgn val="ctr"/>
        <c:lblOffset val="100"/>
        <c:noMultiLvlLbl val="0"/>
      </c:catAx>
      <c:valAx>
        <c:axId val="242972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Yield</a:t>
                </a:r>
                <a:r>
                  <a:rPr lang="en-US" baseline="0">
                    <a:latin typeface="Times New Roman" panose="02020603050405020304" pitchFamily="18" charset="0"/>
                    <a:cs typeface="Times New Roman" panose="02020603050405020304" pitchFamily="18" charset="0"/>
                  </a:rPr>
                  <a:t> in bu/ac</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2971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D52086A-9D54-41D8-81B3-2A83CA45F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5736</Words>
  <Characters>32698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38358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cp:lastModifiedBy>Liu Chao</cp:lastModifiedBy>
  <cp:revision>2</cp:revision>
  <cp:lastPrinted>2014-09-16T13:46:00Z</cp:lastPrinted>
  <dcterms:created xsi:type="dcterms:W3CDTF">2019-06-25T05:40:00Z</dcterms:created>
  <dcterms:modified xsi:type="dcterms:W3CDTF">2019-06-25T05:40:00Z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